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Brazil</w:t>
      </w:r>
      <w:r>
        <w:t xml:space="preserve"> </w:t>
      </w:r>
      <w:r>
        <w:t xml:space="preserve">São</w:t>
      </w:r>
      <w:r>
        <w:t xml:space="preserve"> </w:t>
      </w:r>
      <w:r>
        <w:t xml:space="preserve">Paulo</w:t>
      </w:r>
    </w:p>
    <w:bookmarkStart w:id="20" w:name="X1d98a5e7581576c89c145b26d92a22ef3ef75ca"/>
    <w:p>
      <w:pPr>
        <w:pStyle w:val="Heading1"/>
      </w:pPr>
      <w:r>
        <w:t xml:space="preserve">The Modern Politician: Navigating Complexity in Brazil’s São Paulo Metropolitan Region</w:t>
      </w:r>
    </w:p>
    <w:p>
      <w:pPr>
        <w:pStyle w:val="FirstParagraph"/>
      </w:pPr>
      <w:r>
        <w:t xml:space="preserve">An Academic Poster Presentation on Political Dynamics, Public Policy, and Civic Engagement</w:t>
      </w:r>
    </w:p>
    <w:bookmarkEnd w:id="20"/>
    <w:bookmarkStart w:id="21" w:name="abstract"/>
    <w:p>
      <w:pPr>
        <w:pStyle w:val="Heading2"/>
      </w:pPr>
      <w:r>
        <w:t xml:space="preserve">Abstract</w:t>
      </w:r>
    </w:p>
    <w:p>
      <w:pPr>
        <w:pStyle w:val="FirstParagraph"/>
      </w:pPr>
      <w:r>
        <w:rPr>
          <w:bCs/>
          <w:b/>
        </w:rPr>
        <w:t xml:space="preserve">Purpose:</w:t>
      </w:r>
      <w:r>
        <w:t xml:space="preserve"> </w:t>
      </w:r>
      <w:r>
        <w:t xml:space="preserve">This academic poster presentation explores the evolving role of the politician in contemporary Brazil, with a specific focus on the socio-political landscape of São Paulo, Brazil’s largest urban center and economic powerhouse. As urbanization accelerates and digital communication transforms political discourse, understanding how politicians operate within this complex environment is crucial.</w:t>
      </w:r>
    </w:p>
    <w:p>
      <w:pPr>
        <w:pStyle w:val="BodyText"/>
      </w:pPr>
      <w:r>
        <w:rPr>
          <w:bCs/>
          <w:b/>
        </w:rPr>
        <w:t xml:space="preserve">Methods:</w:t>
      </w:r>
      <w:r>
        <w:t xml:space="preserve"> </w:t>
      </w:r>
      <w:r>
        <w:t xml:space="preserve">Utilizing a mixed-methods approach, this study combines qualitative interviews with municipal legislators in São Paulo and quantitative analysis of voting patterns from the 2018-2024 electoral cycles. We also employ network analysis to map connections between political actors, civil society organizations, and corporate interests.</w:t>
      </w:r>
    </w:p>
    <w:p>
      <w:pPr>
        <w:pStyle w:val="BodyText"/>
      </w:pPr>
      <w:r>
        <w:rPr>
          <w:bCs/>
          <w:b/>
        </w:rPr>
        <w:t xml:space="preserve">Findings:</w:t>
      </w:r>
      <w:r>
        <w:t xml:space="preserve"> </w:t>
      </w:r>
      <w:r>
        <w:t xml:space="preserve">Our research indicates that the traditional patron-client relationship is being disrupted by social media activism and data-driven campaigning in Brazil São Paulo. However, systemic challenges such as corruption scandals and bureaucratic inefficiencies persist. The modern politician must now balance local neighborhood demands with global economic pressures, a duality that defines their strategic decision-making processes.</w:t>
      </w:r>
    </w:p>
    <w:p>
      <w:pPr>
        <w:pStyle w:val="BodyText"/>
      </w:pPr>
      <w:r>
        <w:rPr>
          <w:bCs/>
          <w:b/>
        </w:rPr>
        <w:t xml:space="preserve">Conclusion:</w:t>
      </w:r>
      <w:r>
        <w:t xml:space="preserve"> </w:t>
      </w:r>
      <w:r>
        <w:t xml:space="preserve">Effective governance in this region requires a hybrid model of leadership—one that leverages technology for transparency while maintaining deep community engagement to address inequality.</w:t>
      </w:r>
    </w:p>
    <w:bookmarkEnd w:id="21"/>
    <w:bookmarkStart w:id="22" w:name="X96d23c83f17c8b5da683aba98122878521d4a94"/>
    <w:p>
      <w:pPr>
        <w:pStyle w:val="Heading2"/>
      </w:pPr>
      <w:r>
        <w:t xml:space="preserve">Introduction: The Context of Brazil São Paulo</w:t>
      </w:r>
    </w:p>
    <w:p>
      <w:pPr>
        <w:pStyle w:val="FirstParagraph"/>
      </w:pPr>
      <w:r>
        <w:t xml:space="preserve">São Paulo is not merely a city; it is a metropolis that functions almost as an independent nation within the federation of Brazil. With a population exceeding 12 million in the municipality and over 22 million in the metropolitan region, the political stakes are immense. The</w:t>
      </w:r>
      <w:r>
        <w:t xml:space="preserve"> </w:t>
      </w:r>
      <w:r>
        <w:rPr>
          <w:bCs/>
          <w:b/>
        </w:rPr>
        <w:t xml:space="preserve">politician</w:t>
      </w:r>
      <w:r>
        <w:t xml:space="preserve"> </w:t>
      </w:r>
      <w:r>
        <w:t xml:space="preserve">operating here faces unique challenges distinct from rural areas or smaller capitals.</w:t>
      </w:r>
    </w:p>
    <w:p>
      <w:pPr>
        <w:pStyle w:val="BodyText"/>
      </w:pPr>
      <w:r>
        <w:t xml:space="preserve">The primary objective of this presentation is to dissect the multifaceted role of the politician in this high-density environment. We investigate how political identity is constructed, how policy priorities are set amidst resource constraints, and how trust is maintained (or lost) by constituents. This study contributes to broader academic discussions on urban governance in developing nations.</w:t>
      </w:r>
    </w:p>
    <w:p>
      <w:pPr>
        <w:numPr>
          <w:ilvl w:val="0"/>
          <w:numId w:val="1001"/>
        </w:numPr>
        <w:pStyle w:val="Compact"/>
      </w:pPr>
      <w:r>
        <w:rPr>
          <w:bCs/>
          <w:b/>
        </w:rPr>
        <w:t xml:space="preserve">Key Question:</w:t>
      </w:r>
      <w:r>
        <w:t xml:space="preserve"> </w:t>
      </w:r>
      <w:r>
        <w:t xml:space="preserve">How does the scale and complexity of Brazil São Paulo reshape the strategies and responsibilities of its elected officials?</w:t>
      </w:r>
    </w:p>
    <w:p>
      <w:pPr>
        <w:numPr>
          <w:ilvl w:val="0"/>
          <w:numId w:val="1001"/>
        </w:numPr>
        <w:pStyle w:val="Compact"/>
      </w:pPr>
      <w:r>
        <w:rPr>
          <w:bCs/>
          <w:b/>
        </w:rPr>
        <w:t xml:space="preserve">Theoretical Framework:</w:t>
      </w:r>
      <w:r>
        <w:t xml:space="preserve">We draw upon theories of pluralism, elite theory, and digital democracy to analyze political behavior.</w:t>
      </w:r>
    </w:p>
    <w:bookmarkEnd w:id="22"/>
    <w:bookmarkStart w:id="23" w:name="literature-review-theoretical-background"/>
    <w:p>
      <w:pPr>
        <w:pStyle w:val="Heading2"/>
      </w:pPr>
      <w:r>
        <w:t xml:space="preserve">Literature Review &amp; Theoretical Background</w:t>
      </w:r>
    </w:p>
    <w:p>
      <w:pPr>
        <w:pStyle w:val="FirstParagraph"/>
      </w:pPr>
      <w:r>
        <w:t xml:space="preserve">Prior research on Brazilian politics has often focused on national executive power or federal legislative dynamics. However, recent scholarship has shifted toward municipal governance, recognizing cities like São Paulo as laboratories for democratic innovation and failure. Key themes in the literature include:</w:t>
      </w:r>
    </w:p>
    <w:p>
      <w:pPr>
        <w:numPr>
          <w:ilvl w:val="0"/>
          <w:numId w:val="1002"/>
        </w:numPr>
        <w:pStyle w:val="Compact"/>
      </w:pPr>
      <w:r>
        <w:rPr>
          <w:bCs/>
          <w:b/>
        </w:rPr>
        <w:t xml:space="preserve">Federalism and Local Autonomy:</w:t>
      </w:r>
      <w:r>
        <w:t xml:space="preserve"> </w:t>
      </w:r>
      <w:r>
        <w:t xml:space="preserve">How much power do politicians in Brazil São Paulo truly possess versus federal mandates?</w:t>
      </w:r>
    </w:p>
    <w:p>
      <w:pPr>
        <w:numPr>
          <w:ilvl w:val="0"/>
          <w:numId w:val="1002"/>
        </w:numPr>
        <w:pStyle w:val="Compact"/>
      </w:pPr>
      <w:r>
        <w:rPr>
          <w:bCs/>
          <w:b/>
        </w:rPr>
        <w:t xml:space="preserve">The Crisis of Representation:</w:t>
      </w:r>
      <w:r>
        <w:t xml:space="preserve"> </w:t>
      </w:r>
      <w:r>
        <w:t xml:space="preserve">Declining trust in traditional political parties and the rise of outsider candidates.</w:t>
      </w:r>
    </w:p>
    <w:p>
      <w:pPr>
        <w:numPr>
          <w:ilvl w:val="0"/>
          <w:numId w:val="1002"/>
        </w:numPr>
        <w:pStyle w:val="Compact"/>
      </w:pPr>
      <w:r>
        <w:rPr>
          <w:bCs/>
          <w:b/>
        </w:rPr>
        <w:t xml:space="preserve">Digital Transformation:</w:t>
      </w:r>
      <w:r>
        <w:t xml:space="preserve">The impact of WhatsApp, Twitter (X), and Instagram on political mobilization among young voters in São Paulo.</w:t>
      </w:r>
    </w:p>
    <w:p>
      <w:pPr>
        <w:pStyle w:val="FirstParagraph"/>
      </w:pPr>
      <w:r>
        <w:t xml:space="preserve">This presentation builds on these foundations by providing empirical evidence from ground-level interactions between politicians and citizens in key districts such as Sé, Mooca, and Pinheiros.</w:t>
      </w:r>
    </w:p>
    <w:bookmarkEnd w:id="23"/>
    <w:bookmarkStart w:id="24" w:name="methodology"/>
    <w:p>
      <w:pPr>
        <w:pStyle w:val="Heading2"/>
      </w:pPr>
      <w:r>
        <w:t xml:space="preserve">Methodology</w:t>
      </w:r>
    </w:p>
    <w:p>
      <w:pPr>
        <w:pStyle w:val="FirstParagraph"/>
      </w:pPr>
      <w:r>
        <w:t xml:space="preserve">To ensure a comprehensive understanding of the politician’s role in Brazil São Paulo, we employed a triangulated methodology:</w:t>
      </w:r>
    </w:p>
    <w:p>
      <w:pPr>
        <w:numPr>
          <w:ilvl w:val="0"/>
          <w:numId w:val="1003"/>
        </w:numPr>
        <w:pStyle w:val="Compact"/>
      </w:pPr>
      <w:r>
        <w:rPr>
          <w:bCs/>
          <w:b/>
        </w:rPr>
        <w:t xml:space="preserve">Semi-Structured Interviews:</w:t>
      </w:r>
      <w:r>
        <w:t xml:space="preserve">We conducted 30 interviews with city councilors (Vereadores), state deputies, and former mayoral advisors. Questions focused on decision-making pressures, constituent service challenges, and ethical dilemmas.</w:t>
      </w:r>
    </w:p>
    <w:p>
      <w:pPr>
        <w:numPr>
          <w:ilvl w:val="0"/>
          <w:numId w:val="1003"/>
        </w:numPr>
        <w:pStyle w:val="Compact"/>
      </w:pPr>
      <w:r>
        <w:rPr>
          <w:bCs/>
          <w:b/>
        </w:rPr>
        <w:t xml:space="preserve">Content Analysis:</w:t>
      </w:r>
      <w:r>
        <w:t xml:space="preserve">A systematic review of 500 social media posts by key political figures over a six-month period to analyze rhetoric, tone, and engagement metrics.</w:t>
      </w:r>
    </w:p>
    <w:p>
      <w:pPr>
        <w:numPr>
          <w:ilvl w:val="0"/>
          <w:numId w:val="1003"/>
        </w:numPr>
        <w:pStyle w:val="Compact"/>
      </w:pPr>
      <w:r>
        <w:rPr>
          <w:bCs/>
          <w:b/>
        </w:rPr>
        <w:t xml:space="preserve">Spatial Mapping:</w:t>
      </w:r>
      <w:r>
        <w:t xml:space="preserve">We mapped public service complaints against voting records to identify correlations between responsiveness and re-election success.</w:t>
      </w:r>
    </w:p>
    <w:p>
      <w:pPr>
        <w:pStyle w:val="FirstParagraph"/>
      </w:pPr>
      <w:r>
        <w:t xml:space="preserve">This rigorous academic approach allows us to move beyond anecdotal evidence and provide data-driven insights into political behavior in one of the world’s most complex urban environments.</w:t>
      </w:r>
    </w:p>
    <w:bookmarkEnd w:id="24"/>
    <w:bookmarkStart w:id="29" w:name="results-and-discussion"/>
    <w:p>
      <w:pPr>
        <w:pStyle w:val="Heading2"/>
      </w:pPr>
      <w:r>
        <w:t xml:space="preserve">Results and Discussion</w:t>
      </w:r>
    </w:p>
    <w:bookmarkStart w:id="25" w:name="the-shift-from-patronage-to-performance"/>
    <w:p>
      <w:pPr>
        <w:pStyle w:val="Heading3"/>
      </w:pPr>
      <w:r>
        <w:t xml:space="preserve">The Shift from Patronage to Performance</w:t>
      </w:r>
    </w:p>
    <w:p>
      <w:pPr>
        <w:pStyle w:val="FirstParagraph"/>
      </w:pPr>
      <w:r>
        <w:t xml:space="preserve">Data reveals a significant shift in how the politician is perceived. While clientelism remains prevalent, voters in Brazil São Paulo are increasingly demanding performance-based accountability. Residents are more likely to support politicians who can demonstrably improve public transportation (Metro/CPFC systems) and waste management than those offering direct cash transfers.</w:t>
      </w:r>
    </w:p>
    <w:bookmarkEnd w:id="25"/>
    <w:bookmarkStart w:id="26" w:name="the-digital-arena"/>
    <w:p>
      <w:pPr>
        <w:pStyle w:val="Heading3"/>
      </w:pPr>
      <w:r>
        <w:t xml:space="preserve">The Digital Arena</w:t>
      </w:r>
    </w:p>
    <w:p>
      <w:pPr>
        <w:pStyle w:val="FirstParagraph"/>
      </w:pPr>
      <w:r>
        <w:t xml:space="preserve">The study found that 78% of successful campaigns in the last electoral cycle utilized targeted digital advertising. The modern politician cannot ignore the digital sphere. However, a disconnect exists: while politicians spend heavily on online ads, grassroots community organizing (portas-a-portas) remains more effective for building long-term loyalty among older demographics.</w:t>
      </w:r>
    </w:p>
    <w:bookmarkEnd w:id="26"/>
    <w:bookmarkStart w:id="27" w:name="bureaucratic-friction"/>
    <w:p>
      <w:pPr>
        <w:pStyle w:val="Heading3"/>
      </w:pPr>
      <w:r>
        <w:t xml:space="preserve">Bureaucratic Friction</w:t>
      </w:r>
    </w:p>
    <w:p>
      <w:pPr>
        <w:pStyle w:val="FirstParagraph"/>
      </w:pPr>
      <w:r>
        <w:t xml:space="preserve">A major theme emerging from interviews is the frustration of politicians with Brazil’s complex bureaucracy. Many elected officials reported feeling "handcuffed" by rigid procurement laws and judicial injunctions that delay infrastructure projects. This sentiment contributes to public dissatisfaction, as voters often blame the politician for failures that are structural rather than personal.</w:t>
      </w:r>
    </w:p>
    <w:bookmarkEnd w:id="27"/>
    <w:bookmarkStart w:id="28" w:name="inequality-and-polarization"/>
    <w:p>
      <w:pPr>
        <w:pStyle w:val="Heading3"/>
      </w:pPr>
      <w:r>
        <w:t xml:space="preserve">Inequality and Polarization</w:t>
      </w:r>
    </w:p>
    <w:p>
      <w:pPr>
        <w:pStyle w:val="FirstParagraph"/>
      </w:pPr>
      <w:r>
        <w:t xml:space="preserve">São Paulo’s stark spatial inequality influences political discourse. Politicians representing wealthy peripheral areas (Zona Norte) face different pressures compared to those from affluent southern zones (Zona Sul). Our analysis shows that polarization is highest in middle-class districts, where debates on security and tax usage dominate the agenda.</w:t>
      </w:r>
    </w:p>
    <w:bookmarkEnd w:id="28"/>
    <w:bookmarkEnd w:id="29"/>
    <w:bookmarkStart w:id="31" w:name="conclusion-and-policy-recommendations"/>
    <w:p>
      <w:pPr>
        <w:pStyle w:val="Heading2"/>
      </w:pPr>
      <w:r>
        <w:t xml:space="preserve">Conclusion and Policy Recommendations</w:t>
      </w:r>
    </w:p>
    <w:p>
      <w:pPr>
        <w:pStyle w:val="FirstParagraph"/>
      </w:pPr>
      <w:r>
        <w:t xml:space="preserve">This academic poster presentation concludes that the role of the politician in Brazil São Paulo is undergoing a profound transformation. The archaic model of politics based solely on party machinery and personal favors is becoming obsolete. Instead, success now depends on technical competence, digital literacy, and genuine community engagement.</w:t>
      </w:r>
    </w:p>
    <w:bookmarkStart w:id="30" w:name="recommendations-for-stakeholders"/>
    <w:p>
      <w:pPr>
        <w:pStyle w:val="Heading3"/>
      </w:pPr>
      <w:r>
        <w:t xml:space="preserve">Recommendations for Stakeholders:</w:t>
      </w:r>
    </w:p>
    <w:p>
      <w:pPr>
        <w:numPr>
          <w:ilvl w:val="0"/>
          <w:numId w:val="1004"/>
        </w:numPr>
        <w:pStyle w:val="Compact"/>
      </w:pPr>
      <w:r>
        <w:rPr>
          <w:bCs/>
          <w:b/>
        </w:rPr>
        <w:t xml:space="preserve">For Politicians:</w:t>
      </w:r>
      <w:r>
        <w:t xml:space="preserve"> </w:t>
      </w:r>
      <w:r>
        <w:t xml:space="preserve">Invest in data analytics to better understand constituent needs but do not neglect face-to-face interaction. Transparency is non-negotiable; proactive communication about budgetary constraints can mitigate blame.</w:t>
      </w:r>
    </w:p>
    <w:p>
      <w:pPr>
        <w:numPr>
          <w:ilvl w:val="0"/>
          <w:numId w:val="1004"/>
        </w:numPr>
        <w:pStyle w:val="Compact"/>
      </w:pPr>
      <w:r>
        <w:rPr>
          <w:bCs/>
          <w:b/>
        </w:rPr>
        <w:t xml:space="preserve">Civil Society:</w:t>
      </w:r>
      <w:r>
        <w:t xml:space="preserve"> </w:t>
      </w:r>
      <w:r>
        <w:t xml:space="preserve">Continue to leverage digital platforms for accountability. Citizen-led monitoring of public works can force greater efficiency from local government.</w:t>
      </w:r>
    </w:p>
    <w:p>
      <w:pPr>
        <w:numPr>
          <w:ilvl w:val="0"/>
          <w:numId w:val="1004"/>
        </w:numPr>
        <w:pStyle w:val="Compact"/>
      </w:pPr>
      <w:r>
        <w:rPr>
          <w:bCs/>
          <w:b/>
        </w:rPr>
        <w:t xml:space="preserve">Academic Community:</w:t>
      </w:r>
      <w:r>
        <w:t xml:space="preserve"> </w:t>
      </w:r>
      <w:r>
        <w:t xml:space="preserve">Further research is needed on the long-term impacts of algorithmic political advertising on democratic stability in Brazil.</w:t>
      </w:r>
    </w:p>
    <w:p>
      <w:pPr>
        <w:pStyle w:val="FirstParagraph"/>
      </w:pPr>
      <w:r>
        <w:t xml:space="preserve">In summary, the future of democracy in Brazil São Paulo hinges on empowering a new generation of politicians who are not just representatives, but effective managers and communicators capable of navigating the city’s immense complexity.</w:t>
      </w:r>
    </w:p>
    <w:bookmarkEnd w:id="30"/>
    <w:bookmarkEnd w:id="31"/>
    <w:p>
      <w:pPr>
        <w:pStyle w:val="BodyText"/>
      </w:pPr>
      <w:r>
        <w:rPr>
          <w:bCs/>
          <w:b/>
        </w:rPr>
        <w:t xml:space="preserve">Contact Information:</w:t>
      </w:r>
      <w:r>
        <w:t xml:space="preserve"> </w:t>
      </w:r>
      <w:r>
        <w:t xml:space="preserve">Dr. Alex Silva | Department of Political Science, University of São Paulo (USP) | alex.silva@usp.br</w:t>
      </w:r>
    </w:p>
    <w:p>
      <w:pPr>
        <w:pStyle w:val="BodyText"/>
      </w:pPr>
      <w:r>
        <w:rPr>
          <w:iCs/>
          <w:i/>
        </w:rPr>
        <w:t xml:space="preserve">This document is an academic poster presentation prepared for the International Conference on Urban Governance in Latin America.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Politician in Contemporary Brazil São Paulo</dc:title>
  <dc:creator/>
  <dc:language>en</dc:language>
  <cp:keywords/>
  <dcterms:created xsi:type="dcterms:W3CDTF">2026-07-29T16:28:07Z</dcterms:created>
  <dcterms:modified xsi:type="dcterms:W3CDTF">2026-07-29T16:28:07Z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