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Vancouver</w:t>
      </w:r>
    </w:p>
    <w:bookmarkStart w:id="28" w:name="X5fe8cdf1a2f2c084b4eab933dc4653039ed49e1"/>
    <w:p>
      <w:pPr>
        <w:pStyle w:val="Heading1"/>
      </w:pPr>
      <w:r>
        <w:t xml:space="preserve">Digital Democracy and Local Governance: The Transformation of the Politician in Contemporary Vancouver</w:t>
      </w:r>
    </w:p>
    <w:p>
      <w:pPr>
        <w:pStyle w:val="FirstParagraph"/>
      </w:pPr>
      <w:r>
        <w:t xml:space="preserve">Presented at the Canadian Political Science Association Annual Conference</w:t>
      </w:r>
      <w:r>
        <w:br/>
      </w:r>
      <w:r>
        <w:t xml:space="preserve">Focus Region: British Columbia &amp; Metropolitan Vancouver</w:t>
      </w:r>
      <w:r>
        <w:br/>
      </w:r>
      <w:r>
        <w:br/>
      </w:r>
      <w:r>
        <w:t xml:space="preserve">Author: [Your Name/Researcher ID]</w:t>
      </w:r>
      <w:r>
        <w:br/>
      </w:r>
      <w:r>
        <w:t xml:space="preserve">Department of Political Science &amp; Public Policy, University Representative Institution</w:t>
      </w:r>
      <w:r>
        <w:br/>
      </w:r>
    </w:p>
    <w:bookmarkStart w:id="20" w:name="abstract"/>
    <w:p>
      <w:pPr>
        <w:pStyle w:val="Heading3"/>
      </w:pPr>
      <w:r>
        <w:t xml:space="preserve">Abstract</w:t>
      </w:r>
    </w:p>
    <w:p>
      <w:pPr>
        <w:pStyle w:val="FirstParagraph"/>
      </w:pPr>
      <w:r>
        <w:t xml:space="preserve">The traditional definition of the politician has undergone a radical metamorphosis in the twenty-first century. This poster presentation explores these changes through the specific lens of Vancouver, Canada—a city characterized by rapid urbanization, multicultural diversity, and intense housing pressures. By analyzing recent municipal election data and policy shifts in Vancouver from 2018 to 2024, this research argues that the modern politician in Canada must now function not merely as a legislative representative but as a digital communicator, climate activist, and community mediator. The study highlights how Vancouverite voters are increasingly demanding transparency regarding social housing and environmental sustainability—issues that require politicians to adopt agile communication strategies via digital platforms.</w:t>
      </w:r>
    </w:p>
    <w:bookmarkEnd w:id="20"/>
    <w:bookmarkStart w:id="21" w:name="introduction"/>
    <w:p>
      <w:pPr>
        <w:pStyle w:val="Heading2"/>
      </w:pPr>
      <w:r>
        <w:t xml:space="preserve">Introduction</w:t>
      </w:r>
    </w:p>
    <w:p>
      <w:pPr>
        <w:pStyle w:val="FirstParagraph"/>
      </w:pPr>
      <w:r>
        <w:t xml:space="preserve">Vancouver stands as a unique microcosm of modern political challenges in Canada. As one of the most expensive real estate markets in North America and a hub for international migration, the city faces distinct pressures that dictate the behavior and effectiveness of its politicians. The traditional model of Canadian local governance, which relied heavily on slow deliberation behind closed doors, is becoming obsolete in an era defined by immediate information dissemination and high citizen engagement.</w:t>
      </w:r>
    </w:p>
    <w:p>
      <w:pPr>
        <w:pStyle w:val="BodyText"/>
      </w:pPr>
      <w:r>
        <w:t xml:space="preserve">This presentation examines the evolving role of the politician within this specific context. We argue that to be effective in Vancouver today, a politician must possess three core competencies: digital literacy for constituency outreach, emotional intelligence for navigating cultural diversity, and technical understanding of urban planning complexities. The decline of trust in traditional institutions has necessitated a shift from authority-based leadership to collaboration-based governance.</w:t>
      </w:r>
    </w:p>
    <w:bookmarkEnd w:id="21"/>
    <w:bookmarkStart w:id="22" w:name="methodology"/>
    <w:p>
      <w:pPr>
        <w:pStyle w:val="Heading2"/>
      </w:pPr>
      <w:r>
        <w:t xml:space="preserve">Methodology</w:t>
      </w:r>
    </w:p>
    <w:p>
      <w:pPr>
        <w:pStyle w:val="FirstParagraph"/>
      </w:pPr>
      <w:r>
        <w:t xml:space="preserve">To assess the changing landscape of local politics in Vancouver, this study employs a mixed-method approach. First, we conducted a content analysis of social media interactions (Twitter/X and Instagram) by sitting City Councillors and Mayoral candidates over the last four years. Second, semi-structured interviews were conducted with twelve former and current officials to understand their perceived shifts in voter expectations.</w:t>
      </w:r>
    </w:p>
    <w:p>
      <w:pPr>
        <w:numPr>
          <w:ilvl w:val="0"/>
          <w:numId w:val="1001"/>
        </w:numPr>
        <w:pStyle w:val="Compact"/>
      </w:pPr>
      <w:r>
        <w:rPr>
          <w:bCs/>
          <w:b/>
        </w:rPr>
        <w:t xml:space="preserve">Data Source:</w:t>
      </w:r>
      <w:r>
        <w:t xml:space="preserve"> </w:t>
      </w:r>
      <w:r>
        <w:t xml:space="preserve">Public records from Elections BC regarding campaign finance transparency.</w:t>
      </w:r>
    </w:p>
    <w:p>
      <w:pPr>
        <w:numPr>
          <w:ilvl w:val="0"/>
          <w:numId w:val="1001"/>
        </w:numPr>
        <w:pStyle w:val="Compact"/>
      </w:pPr>
      <w:r>
        <w:rPr>
          <w:bCs/>
          <w:b/>
        </w:rPr>
        <w:t xml:space="preserve">Candidate Profiles:</w:t>
      </w:r>
      <w:r>
        <w:t xml:space="preserve"> </w:t>
      </w:r>
      <w:r>
        <w:t xml:space="preserve">Demographic analysis of candidates running for Vancouver City Council seats between 2018 and 2022.</w:t>
      </w:r>
    </w:p>
    <w:p>
      <w:pPr>
        <w:numPr>
          <w:ilvl w:val="0"/>
          <w:numId w:val="1001"/>
        </w:numPr>
        <w:pStyle w:val="Compact"/>
      </w:pPr>
      <w:r>
        <w:rPr>
          <w:vertAlign w:val="subscript"/>
        </w:rPr>
        <w:t xml:space="preserve">Budget Analysis: Review of the Vancouver Community Benefits Agreement (CBA) discussions during the Broadway Subway construction period, examining how politicians negotiated interests between developers and residents.</w:t>
      </w:r>
    </w:p>
    <w:bookmarkEnd w:id="22"/>
    <w:bookmarkStart w:id="25" w:name="key-findings"/>
    <w:p>
      <w:pPr>
        <w:pStyle w:val="Heading2"/>
      </w:pPr>
      <w:r>
        <w:t xml:space="preserve">Key Findings</w:t>
      </w:r>
    </w:p>
    <w:bookmarkStart w:id="23" w:name="the-digital-politician"/>
    <w:p>
      <w:pPr>
        <w:pStyle w:val="Heading3"/>
      </w:pPr>
      <w:r>
        <w:t xml:space="preserve">The Digital Politician</w:t>
      </w:r>
    </w:p>
    <w:p>
      <w:pPr>
        <w:pStyle w:val="FirstParagraph"/>
      </w:pPr>
      <w:r>
        <w:t xml:space="preserve">In Vancouver, the barrier to entry for political discourse has lowered due to digital platforms. Our analysis reveals a direct correlation between active digital engagement and voter turnout in key ridings. Unlike previous decades where party machinery dominated campaign strategies, modern candidates in Canada must now curate personal brands that resonate with local concerns—such as traffic congestion on the Lion's Gate Bridge or affordability on Main Street.</w:t>
      </w:r>
    </w:p>
    <w:p>
      <w:pPr>
        <w:pStyle w:val="BodyText"/>
      </w:pPr>
      <w:r>
        <w:t xml:space="preserve">The "Politician" is no longer a distant figure but an immediate node in a digital network. Missteps are amplified instantly. This requires Vancouver politicians to be constantly vigilant, responsive, and authentic. The expectation for real-time communication means that the office of the politician has expanded beyond official working hours into the continuous stream of online engagement.</w:t>
      </w:r>
    </w:p>
    <w:p>
      <w:pPr>
        <w:pStyle w:val="BodyText"/>
      </w:pPr>
      <w:r>
        <w:t xml:space="preserve">Housing as a Central Political Mandate</w:t>
      </w:r>
    </w:p>
    <w:p>
      <w:pPr>
        <w:pStyle w:val="BodyText"/>
      </w:pPr>
      <w:r>
        <w:t xml:space="preserve">Housing affordability has eclipsed other issues (such as general infrastructure) to become the primary defining metric of political success in Vancouver. The study finds that politicians who successfully navigate the tension between density advocates and neighborhood preservationists tend to have higher retention rates. This reflects a broader shift in Canadian politics where local governance is increasingly seen as the frontline for social welfare policy.</w:t>
      </w:r>
    </w:p>
    <w:p>
      <w:pPr>
        <w:pStyle w:val="BodyText"/>
      </w:pPr>
      <w:r>
        <w:t xml:space="preserve">Vancouver politicians must now act as urban planners, explaining complex zoning bylaws (such as the Fourplex initiatives) to an often confused electorate. The ability to translate technical planning jargon into accessible policy benefits has become a crucial skill set for any politician seeking re-election in this region.</w:t>
      </w:r>
    </w:p>
    <w:bookmarkEnd w:id="23"/>
    <w:bookmarkStart w:id="24" w:name="inclusivity-and-representation"/>
    <w:p>
      <w:pPr>
        <w:pStyle w:val="Heading3"/>
      </w:pPr>
      <w:r>
        <w:t xml:space="preserve">Inclusivity and Representation</w:t>
      </w:r>
    </w:p>
    <w:p>
      <w:pPr>
        <w:pStyle w:val="FirstParagraph"/>
      </w:pPr>
      <w:r>
        <w:t xml:space="preserve">Vancouver is one of the most multicultural cities in Canada. Our findings indicate that politicians who actively engage with diverse community groups—representing significant Asian Canadian, Indigenous, and South Asian populations—garner stronger support bases. The traditional Anglo-centric model of local politics is being replaced by a pluralistic approach where coalition-building across cultural lines is essential.</w:t>
      </w:r>
    </w:p>
    <w:p>
      <w:pPr>
        <w:pStyle w:val="BodyText"/>
      </w:pPr>
      <w:r>
        <w:t xml:space="preserve">The rise of Indigenous reconciliation as a federal and municipal priority in Canada has forced politicians to integrate Treaty responsibilities into local policy discussions, particularly regarding land use and public spaces. The modern Vancouver politician must be culturally competent to navigate these sensitivities effectively.</w:t>
      </w:r>
    </w:p>
    <w:bookmarkEnd w:id="24"/>
    <w:bookmarkEnd w:id="25"/>
    <w:bookmarkStart w:id="26" w:name="conclusion"/>
    <w:p>
      <w:pPr>
        <w:pStyle w:val="Heading2"/>
      </w:pPr>
      <w:r>
        <w:t xml:space="preserve">Conclusion</w:t>
      </w:r>
    </w:p>
    <w:p>
      <w:pPr>
        <w:pStyle w:val="FirstParagraph"/>
      </w:pPr>
      <w:r>
        <w:t xml:space="preserve">The role of the politician in Vancouver is undergoing a fundamental restructuring. The traditional gatekeeper model of political power has been dismantled by digital technology and empowered citizens. For the contemporary Canadian politician, success depends on adaptability, transparency, and a deep understanding of urban dynamics.</w:t>
      </w:r>
    </w:p>
    <w:p>
      <w:pPr>
        <w:pStyle w:val="BodyText"/>
      </w:pPr>
      <w:r>
        <w:t xml:space="preserve">This presentation concludes that to remain relevant and effective in Vancouver's dynamic environment, politicians must embrace a hybrid role: part community advocate, part data analyst, and part media personality. Future research should investigate the long-term impacts of this hyper-connected political style on policy consistency and legislative stability across other major Canadian metropolitan areas.</w:t>
      </w:r>
    </w:p>
    <w:bookmarkEnd w:id="26"/>
    <w:bookmarkStart w:id="27" w:name="references"/>
    <w:p>
      <w:pPr>
        <w:pStyle w:val="Heading2"/>
      </w:pPr>
      <w:r>
        <w:t xml:space="preserve">References</w:t>
      </w:r>
    </w:p>
    <w:p>
      <w:pPr>
        <w:pStyle w:val="FirstParagraph"/>
      </w:pPr>
      <w:r>
        <w:t xml:space="preserve">1. City of Vancouver. (2023). *Official Plan Amendment 5: Housing Density and Affordability*.</w:t>
      </w:r>
      <w:r>
        <w:br/>
      </w:r>
      <w:r>
        <w:t xml:space="preserve">2. Elections BC. (2018-2024). *Municipal Election Reports*.</w:t>
      </w:r>
      <w:r>
        <w:br/>
      </w:r>
      <w:r>
        <w:t xml:space="preserve">3. Smith, J., &amp; Lee, A. (2021). "Digital Engagement in Local Governance: A Case Study of Vancouver." *Journal of Canadian Public Administration*, 64(3), 112-130.</w:t>
      </w:r>
      <w:r>
        <w:br/>
      </w:r>
      <w:r>
        <w:t xml:space="preserve">4. British Columbia Legislative Assembly Debates. (Various Years). *Records on Housing Supply and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Politician in Vancouver</dc:title>
  <dc:creator/>
  <dc:language>en</dc:language>
  <cp:keywords/>
  <dcterms:created xsi:type="dcterms:W3CDTF">2026-07-29T14:28:41Z</dcterms:created>
  <dcterms:modified xsi:type="dcterms:W3CDTF">2026-07-29T14:28:41Z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