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Body&gt;</w:t>
      </w:r>
    </w:p>
    <w:bookmarkStart w:id="20" w:name="X0c83ca7fd599ecc2b88312afd6101c46dc78d85"/>
    <w:p>
      <w:pPr>
        <w:pStyle w:val="Heading1"/>
      </w:pPr>
      <w:r>
        <w:t xml:space="preserve">The Role of the Politician in Contemporary Chile Santiago</w:t>
      </w:r>
    </w:p>
    <w:p>
      <w:pPr>
        <w:pStyle w:val="FirstParagraph"/>
      </w:pPr>
      <w:r>
        <w:t xml:space="preserve">A Poster Presentation for Academic Discourse</w:t>
      </w:r>
    </w:p>
    <w:bookmarkEnd w:id="20"/>
    <w:bookmarkStart w:id="21" w:name="introduction"/>
    <w:p>
      <w:pPr>
        <w:pStyle w:val="Heading2"/>
      </w:pPr>
      <w:r>
        <w:t xml:space="preserve">Introduction</w:t>
      </w:r>
    </w:p>
    <w:p>
      <w:pPr>
        <w:pStyle w:val="FirstParagraph"/>
      </w:pPr>
      <w:r>
        <w:t xml:space="preserve">This academic poster presentation explores the evolving role of the politician within the complex socio-political landscape of Chile, with a specific focus on Santiago, its capital and largest city. The study aims to analyze how political figures navigate democratic institutions, address public demands for equity and transparency, and contribute to policy-making in one of Latin America’s most dynamic urban environments. Understanding the function of politicians is critical for assessing the health of Chilean democracy.</w:t>
      </w:r>
    </w:p>
    <w:bookmarkEnd w:id="21"/>
    <w:bookmarkStart w:id="22" w:name="contextual-background"/>
    <w:p>
      <w:pPr>
        <w:pStyle w:val="Heading2"/>
      </w:pPr>
      <w:r>
        <w:t xml:space="preserve">Contextual Background</w:t>
      </w:r>
    </w:p>
    <w:p>
      <w:pPr>
        <w:pStyle w:val="FirstParagraph"/>
      </w:pPr>
      <w:r>
        <w:t xml:space="preserve">Santiago, as the political and economic heart of Chile, hosts key governmental institutions including the National Congress and presidential offices. As a result, it serves as a focal point for political activity. Over recent years, Chile has undergone significant social mobilizations demanding reforms in education, healthcare, pensions, and regional inequality. In this context&lt;</w:t>
      </w:r>
      <w:r>
        <w:t xml:space="preserve"> </w:t>
      </w: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