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Bogotá</w:t>
      </w:r>
    </w:p>
    <w:bookmarkStart w:id="21" w:name="Xe639675809b7bfebf270c82ae9f81264dcd7707"/>
    <w:p>
      <w:pPr>
        <w:pStyle w:val="Heading1"/>
      </w:pPr>
      <w:r>
        <w:t xml:space="preserve">The Evolution of the Modern Politician in Bogotá, Colombia</w:t>
      </w:r>
    </w:p>
    <w:bookmarkStart w:id="20" w:name="X44b5646ffd412ad60cc84d71c3c3fba98600400"/>
    <w:p>
      <w:pPr>
        <w:pStyle w:val="Heading2"/>
      </w:pPr>
      <w:r>
        <w:t xml:space="preserve">Bridging Historical Legacies and Democratic Challenges in the Capital Region</w:t>
      </w:r>
    </w:p>
    <w:bookmarkEnd w:id="20"/>
    <w:bookmarkEnd w:id="21"/>
    <w:p>
      <w:pPr>
        <w:pStyle w:val="FirstParagraph"/>
      </w:pPr>
      <w:r>
        <w:t xml:space="preserve">Academic Poster Presentation | Urban Political Studies &amp; Latin American Governance</w:t>
      </w:r>
    </w:p>
    <w:bookmarkStart w:id="22" w:name="Xca31f3bbb535d7d9d219c86f77f9e491358a743"/>
    <w:p>
      <w:pPr>
        <w:pStyle w:val="Heading3"/>
      </w:pPr>
      <w:r>
        <w:t xml:space="preserve">The Context: Bogotá as a Political Microcosm</w:t>
      </w:r>
    </w:p>
    <w:p>
      <w:pPr>
        <w:pStyle w:val="FirstParagraph"/>
      </w:pPr>
      <w:r>
        <w:t xml:space="preserve">Bogotá, the capital of Colombia, stands as one of the most complex political ecosystems in Latin America. As a mega-city with over eight million inhabitants and significant influence over national policy, it serves as a critical laboratory for understanding political dynamics in developing nations.</w:t>
      </w:r>
    </w:p>
    <w:p>
      <w:pPr>
        <w:pStyle w:val="BodyText"/>
      </w:pPr>
      <w:r>
        <w:t xml:space="preserve">The city’s transformation from a conservative enclave to a pluralistic metropolitan center has redefined the role of the</w:t>
      </w:r>
      <w:r>
        <w:t xml:space="preserve"> </w:t>
      </w:r>
      <w:r>
        <w:rPr>
          <w:bCs/>
          <w:b/>
        </w:rPr>
        <w:t xml:space="preserve">politician</w:t>
      </w:r>
      <w:r>
        <w:t xml:space="preserve">. In this context, politicians are no longer just legislative actors but are primarily administrators of urban services, mediators of social conflict, and managers of public security in a historically violent region.</w:t>
      </w:r>
    </w:p>
    <w:bookmarkEnd w:id="22"/>
    <w:bookmarkStart w:id="23" w:name="defining-the-politician-in-academia"/>
    <w:p>
      <w:pPr>
        <w:pStyle w:val="Heading3"/>
      </w:pPr>
      <w:r>
        <w:t xml:space="preserve">Defining the "Politician" in Academia</w:t>
      </w:r>
    </w:p>
    <w:p>
      <w:pPr>
        <w:pStyle w:val="FirstParagraph"/>
      </w:pPr>
      <w:r>
        <w:t xml:space="preserve">This presentation adopts a sociological definition of the politician. Rather than viewing them solely through legal frameworks, we define the modern politician as an intermediary between state structures and civil society. In Bogotá, this role is complicated by:</w:t>
      </w:r>
    </w:p>
    <w:p>
      <w:pPr>
        <w:numPr>
          <w:ilvl w:val="0"/>
          <w:numId w:val="1001"/>
        </w:numPr>
        <w:pStyle w:val="Compact"/>
      </w:pPr>
      <w:r>
        <w:rPr>
          <w:bCs/>
          <w:b/>
        </w:rPr>
        <w:t xml:space="preserve">Nepotism and Clientelism:</w:t>
      </w:r>
      <w:r>
        <w:t xml:space="preserve"> </w:t>
      </w:r>
      <w:r>
        <w:t xml:space="preserve">Deep-rooted traditional networks.</w:t>
      </w:r>
    </w:p>
    <w:p>
      <w:pPr>
        <w:numPr>
          <w:ilvl w:val="0"/>
          <w:numId w:val="1001"/>
        </w:numPr>
        <w:pStyle w:val="Compact"/>
      </w:pPr>
      <w:r>
        <w:rPr>
          <w:bCs/>
          <w:b/>
        </w:rPr>
        <w:t xml:space="preserve">Civil Society Activism:</w:t>
      </w:r>
      <w:r>
        <w:t xml:space="preserve"> </w:t>
      </w:r>
      <w:r>
        <w:t xml:space="preserve">High levels of citizen participation in budgeting (Presupuesto Participativo).</w:t>
      </w:r>
    </w:p>
    <w:p>
      <w:pPr>
        <w:numPr>
          <w:ilvl w:val="0"/>
          <w:numId w:val="1001"/>
        </w:numPr>
        <w:pStyle w:val="Compact"/>
      </w:pPr>
      <w:r>
        <w:rPr>
          <w:bCs/>
          <w:b/>
        </w:rPr>
        <w:t xml:space="preserve">Digital Transformation:</w:t>
      </w:r>
      <w:r>
        <w:t xml:space="preserve"> </w:t>
      </w:r>
      <w:r>
        <w:t xml:space="preserve">The shift from radio/TV to social media engagement.</w:t>
      </w:r>
    </w:p>
    <w:p>
      <w:pPr>
        <w:pStyle w:val="FirstParagraph"/>
      </w:pPr>
      <w:r>
        <w:t xml:space="preserve">"In Bogotá, the politician is often tested not by their ability to pass laws in Congress, but by their capacity to ensure the functionality of Transmilenio during rush hour and water supply during droughts."</w:t>
      </w:r>
    </w:p>
    <w:bookmarkEnd w:id="23"/>
    <w:bookmarkStart w:id="25" w:name="the-crisis-of-representation"/>
    <w:p>
      <w:pPr>
        <w:pStyle w:val="Heading3"/>
      </w:pPr>
      <w:r>
        <w:t xml:space="preserve">The Crisis of Representation</w:t>
      </w:r>
    </w:p>
    <w:p>
      <w:pPr>
        <w:pStyle w:val="FirstParagraph"/>
      </w:pPr>
      <w:r>
        <w:t xml:space="preserve">The contemporary landscape for a politician in Colombia, specifically within Bogotá, is marked by a profound crisis of trust. Historical data indicates that while voter turnout remains high in the capital region compared to other rural areas, satisfaction with political performance remains low.</w:t>
      </w:r>
    </w:p>
    <w:bookmarkStart w:id="24" w:name="key-challenges-identified"/>
    <w:p>
      <w:pPr>
        <w:pStyle w:val="Heading4"/>
      </w:pPr>
      <w:r>
        <w:t xml:space="preserve">Key Challenges Identified:</w:t>
      </w:r>
    </w:p>
    <w:p>
      <w:pPr>
        <w:numPr>
          <w:ilvl w:val="0"/>
          <w:numId w:val="1002"/>
        </w:numPr>
        <w:pStyle w:val="Compact"/>
      </w:pPr>
      <w:r>
        <w:rPr>
          <w:bCs/>
          <w:b/>
        </w:rPr>
        <w:t xml:space="preserve">Institutional Fragility:</w:t>
      </w:r>
      <w:r>
        <w:t xml:space="preserve">The politician operates within institutions that often lack the resources to enforce law and order effectively, leading to a perception of impunity.</w:t>
      </w:r>
    </w:p>
    <w:p>
      <w:pPr>
        <w:numPr>
          <w:ilvl w:val="0"/>
          <w:numId w:val="1002"/>
        </w:numPr>
        <w:pStyle w:val="Compact"/>
      </w:pPr>
      <w:r>
        <w:rPr>
          <w:bCs/>
          <w:b/>
        </w:rPr>
        <w:t xml:space="preserve">Social Inequality:</w:t>
      </w:r>
      <w:r>
        <w:t xml:space="preserve">Bogotá exhibits stark contrasts between the northern municipalities (Chía, Cajicá influence) and the southern/southwestern informal settlements. The politician must navigate these class divides daily.</w:t>
      </w:r>
    </w:p>
    <w:p>
      <w:pPr>
        <w:numPr>
          <w:ilvl w:val="0"/>
          <w:numId w:val="1002"/>
        </w:numPr>
        <w:pStyle w:val="Compact"/>
      </w:pPr>
      <w:r>
        <w:rPr>
          <w:bCs/>
          <w:b/>
        </w:rPr>
        <w:t xml:space="preserve">Corruption Scandals:</w:t>
      </w:r>
      <w:r>
        <w:t xml:space="preserve">Frequent legal challenges facing mayors and council members have forced a re-evaluation of ethical standards in Colombian politics.</w:t>
      </w:r>
    </w:p>
    <w:bookmarkEnd w:id="24"/>
    <w:bookmarkEnd w:id="25"/>
    <w:bookmarkStart w:id="26" w:name="Xcd88a9203d60226db16c4821a03240a84a8041a"/>
    <w:p>
      <w:pPr>
        <w:pStyle w:val="Heading3"/>
      </w:pPr>
      <w:r>
        <w:t xml:space="preserve">The Shift from Partisan to Issue-Based Politics</w:t>
      </w:r>
    </w:p>
    <w:p>
      <w:pPr>
        <w:pStyle w:val="FirstParagraph"/>
      </w:pPr>
      <w:r>
        <w:t xml:space="preserve">A significant trend observed in recent electoral cycles in Bogotá is the decline of traditional party loyalty. The rise of independent movements, such as "Compromiso Ciudadano" or various grassroots initiatives led by mayors like Gustavo Petro (prior to his national presidency) and Claudia López, demonstrates that the modern politician must be brand-focused.</w:t>
      </w:r>
    </w:p>
    <w:p>
      <w:pPr>
        <w:pStyle w:val="BodyText"/>
      </w:pPr>
      <w:r>
        <w:t xml:space="preserve">The academic implication here is clear: The role of the politician in Colombia has shifted from being a representative of an ideology to being a manager of municipal logistics. This "managerial turn" places immense pressure on local leaders in Bogotá who are expected to solve problems that stem from national-level policy failures.</w:t>
      </w:r>
    </w:p>
    <w:bookmarkEnd w:id="26"/>
    <w:bookmarkStart w:id="27" w:name="case-study-the-mayors-office-alcaldía"/>
    <w:p>
      <w:pPr>
        <w:pStyle w:val="Heading3"/>
      </w:pPr>
      <w:r>
        <w:t xml:space="preserve">Case Study: The Mayor’s Office (Alcaldía)</w:t>
      </w:r>
    </w:p>
    <w:p>
      <w:pPr>
        <w:pStyle w:val="FirstParagraph"/>
      </w:pPr>
      <w:r>
        <w:t xml:space="preserve">Period</w:t>
      </w:r>
    </w:p>
    <w:bookmarkEnd w:id="27"/>
    <w:p>
      <w:pPr>
        <w:pStyle w:val="BodyText"/>
      </w:pPr>
      <w:r>
        <w:t xml:space="preserve">Trend</w:t>
      </w:r>
    </w:p>
    <w:p>
      <w:pPr>
        <w:pStyle w:val="BodyText"/>
      </w:pPr>
      <w:r>
        <w:t xml:space="preserve">Polarization Impact</w:t>
      </w:r>
    </w:p>
    <w:p>
      <w:pPr>
        <w:pStyle w:val="BodyText"/>
      </w:pPr>
      <w:r>
        <w:t xml:space="preserve">Past Decade</w:t>
      </w:r>
    </w:p>
    <w:p>
      <w:pPr>
        <w:pStyle w:val="BodyText"/>
      </w:pPr>
      <w:r>
        <w:t xml:space="preserve">Rise of independent candidates.</w:t>
      </w:r>
    </w:p>
    <w:p>
      <w:pPr>
        <w:pStyle w:val="BodyText"/>
      </w:pPr>
      <w:r>
        <w:t xml:space="preserve">Increased polarization between left and right wings.</w:t>
      </w:r>
    </w:p>
    <w:p>
      <w:pPr>
        <w:pStyle w:val="BodyText"/>
      </w:pPr>
      <w:r>
        <w:t xml:space="preserve">Cybersecurity RoleTech-integration in governance.</w:t>
      </w:r>
    </w:p>
    <w:bookmarkStart w:id="29" w:name="the-impact-of-polarization-on-bogotá"/>
    <w:p>
      <w:pPr>
        <w:pStyle w:val="Heading3"/>
      </w:pPr>
      <w:r>
        <w:t xml:space="preserve">The Impact of Polarization on Bogotá</w:t>
      </w:r>
    </w:p>
    <w:p>
      <w:pPr>
        <w:pStyle w:val="FirstParagraph"/>
      </w:pPr>
      <w:r>
        <w:t xml:space="preserve">The national polarization affecting Colombia has heavily infiltrated the local politics of Bogotá. The city is often viewed as a liberal bastion, while surrounding departments lean conservative. This geographic divide forces the politician in Bogotá to constantly balance local needs with national political pressures.</w:t>
      </w:r>
    </w:p>
    <w:bookmarkStart w:id="28" w:name="strategies-for-modern-politicians"/>
    <w:p>
      <w:pPr>
        <w:pStyle w:val="Heading4"/>
      </w:pPr>
      <w:r>
        <w:t xml:space="preserve">Strategies for Modern Politicians:</w:t>
      </w:r>
    </w:p>
    <w:p>
      <w:pPr>
        <w:numPr>
          <w:ilvl w:val="0"/>
          <w:numId w:val="1003"/>
        </w:numPr>
        <w:pStyle w:val="Compact"/>
      </w:pPr>
      <w:r>
        <w:rPr>
          <w:bCs/>
          <w:b/>
        </w:rPr>
        <w:t xml:space="preserve">Digital Communication:</w:t>
      </w:r>
      <w:r>
        <w:t xml:space="preserve">Absence from social media platforms results in a loss of legitimacy among younger demographics.</w:t>
      </w:r>
    </w:p>
    <w:p>
      <w:pPr>
        <w:numPr>
          <w:ilvl w:val="0"/>
          <w:numId w:val="1003"/>
        </w:numPr>
        <w:pStyle w:val="Compact"/>
      </w:pPr>
      <w:r>
        <w:rPr>
          <w:bCs/>
          <w:b/>
        </w:rPr>
        <w:t xml:space="preserve">Data-Driven Governance:</w:t>
      </w:r>
      <w:r>
        <w:t xml:space="preserve">Policymaking is increasingly reliant on big data, requiring politicians to be tech-literate.</w:t>
      </w:r>
    </w:p>
    <w:bookmarkEnd w:id="28"/>
    <w:bookmarkEnd w:id="29"/>
    <w:bookmarkStart w:id="30" w:name="theoretical-implications"/>
    <w:p>
      <w:pPr>
        <w:pStyle w:val="Heading3"/>
      </w:pPr>
      <w:r>
        <w:t xml:space="preserve">Theoretical Implications</w:t>
      </w:r>
    </w:p>
    <w:p>
      <w:pPr>
        <w:pStyle w:val="FirstParagraph"/>
      </w:pPr>
      <w:r>
        <w:t xml:space="preserve">This study contributes to the broader field of Urban Political Studies by arguing that in mega-cities of the Global South, local governance is more impactful than national politics on daily life. Therefore, the effectiveness of a politician in Bogotá is a key indicator for potential national stability.</w:t>
      </w:r>
    </w:p>
    <w:bookmarkEnd w:id="30"/>
    <w:bookmarkStart w:id="31" w:name="future-research-directions"/>
    <w:p>
      <w:pPr>
        <w:pStyle w:val="Heading3"/>
      </w:pPr>
      <w:r>
        <w:t xml:space="preserve">Future Research Directions</w:t>
      </w:r>
    </w:p>
    <w:p>
      <w:pPr>
        <w:pStyle w:val="FirstParagraph"/>
      </w:pPr>
      <w:r>
        <w:t xml:space="preserve">We propose further research into:</w:t>
      </w:r>
    </w:p>
    <w:p>
      <w:pPr>
        <w:numPr>
          <w:ilvl w:val="0"/>
          <w:numId w:val="1004"/>
        </w:numPr>
        <w:pStyle w:val="Compact"/>
      </w:pPr>
      <w:r>
        <w:t xml:space="preserve">The long-term effects of citizen participation on policy continuity.</w:t>
      </w:r>
    </w:p>
    <w:p>
      <w:pPr>
        <w:numPr>
          <w:ilvl w:val="0"/>
          <w:numId w:val="1004"/>
        </w:numPr>
        <w:pStyle w:val="Compact"/>
      </w:pPr>
      <w:r>
        <w:t xml:space="preserve">The role of women politicians in changing the culture of aggression in Colombian legislative chambers.</w:t>
      </w:r>
    </w:p>
    <w:p>
      <w:pPr>
        <w:numPr>
          <w:ilvl w:val="0"/>
          <w:numId w:val="1004"/>
        </w:numPr>
        <w:pStyle w:val="Compact"/>
      </w:pPr>
      <w:r>
        <w:t xml:space="preserve">Social media algorithms and their influence on electoral outcomes in Bogotá.</w:t>
      </w:r>
    </w:p>
    <w:p>
      <w:pPr>
        <w:pStyle w:val="FirstParagraph"/>
      </w:pPr>
      <w:r>
        <w:t xml:space="preserve">Conclusion: The politician is the critical variable. To maintain democratic stability, Bogotá requires a new breed of politician who transcends traditional partisanship to address structural urban challenges.</w:t>
      </w:r>
    </w:p>
    <w:bookmarkEnd w:id="31"/>
    <w:p>
      <w:pPr>
        <w:pStyle w:val="BodyText"/>
      </w:pPr>
      <w:r>
        <w:rPr>
          <w:bCs/>
          <w:b/>
        </w:rPr>
        <w:t xml:space="preserve">Acknowledgments:</w:t>
      </w:r>
      <w:r>
        <w:t xml:space="preserve"> </w:t>
      </w:r>
      <w:r>
        <w:t xml:space="preserve">This poster presentation was prepared for the Academic Symposium on Latin American Urban Governance. Special thanks to the Department of Political Science at [University Name] and the Bogotá City Archives.</w:t>
      </w:r>
    </w:p>
    <w:p>
      <w:pPr>
        <w:pStyle w:val="BodyText"/>
      </w:pPr>
      <w:r>
        <w:t xml:space="preserve">©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Politician in Contemporary Bogotá</dc:title>
  <dc:creator/>
  <dc:language>en</dc:language>
  <cp:keywords/>
  <dcterms:created xsi:type="dcterms:W3CDTF">2026-07-29T17:21:04Z</dcterms:created>
  <dcterms:modified xsi:type="dcterms:W3CDTF">2026-07-29T17:21:04Z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