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Indonesia</w:t>
      </w:r>
      <w:r>
        <w:t xml:space="preserve"> </w:t>
      </w:r>
      <w:r>
        <w:t xml:space="preserve">Jakarta</w:t>
      </w:r>
    </w:p>
    <w:bookmarkStart w:id="20" w:name="X795ef5608ec943155367a16186082b1f3551aa0"/>
    <w:p>
      <w:pPr>
        <w:pStyle w:val="Heading1"/>
      </w:pPr>
      <w:r>
        <w:t xml:space="preserve">The Evolution of Political Leadership in Indonesia Jakarta</w:t>
      </w:r>
    </w:p>
    <w:p>
      <w:pPr>
        <w:pStyle w:val="FirstParagraph"/>
      </w:pPr>
      <w:r>
        <w:rPr>
          <w:bCs/>
          <w:b/>
        </w:rPr>
        <w:t xml:space="preserve">An Academic Analysis of Governance, Digitalization, and Public Engagement in the Capital City</w:t>
      </w:r>
    </w:p>
    <w:bookmarkEnd w:id="20"/>
    <w:p>
      <w:pPr>
        <w:pStyle w:val="BodyText"/>
      </w:pPr>
      <w:r>
        <w:rPr>
          <w:bCs/>
          <w:b/>
        </w:rPr>
        <w:t xml:space="preserve">Presentation Title:</w:t>
      </w:r>
      <w:r>
        <w:t xml:space="preserve"> </w:t>
      </w:r>
      <w:r>
        <w:t xml:space="preserve">Navigating the Archipelago of Power: A Critical Review of Politician Roles in Modern Indonesia Jakarta</w:t>
      </w:r>
    </w:p>
    <w:p>
      <w:pPr>
        <w:pStyle w:val="BodyText"/>
      </w:pPr>
      <w:r>
        <w:rPr>
          <w:bCs/>
          <w:b/>
        </w:rPr>
        <w:t xml:space="preserve">Preliminary Researcher:</w:t>
      </w:r>
      <w:r>
        <w:t xml:space="preserve"> </w:t>
      </w:r>
      <w:r>
        <w:t xml:space="preserve">[Your Name/Institution]</w:t>
      </w:r>
    </w:p>
    <w:p>
      <w:pPr>
        <w:pStyle w:val="BodyText"/>
      </w:pPr>
      <w:r>
        <w:rPr>
          <w:bCs/>
          <w:b/>
        </w:rPr>
        <w:t xml:space="preserve">Date:</w:t>
      </w:r>
      <w:r>
        <w:t xml:space="preserve"> </w:t>
      </w:r>
      <w:r>
        <w:t xml:space="preserve">October 2023 |</w:t>
      </w:r>
      <w:r>
        <w:t xml:space="preserve"> </w:t>
      </w:r>
      <w:r>
        <w:rPr>
          <w:bCs/>
          <w:b/>
        </w:rPr>
        <w:t xml:space="preserve">Venue:</w:t>
      </w:r>
      <w:r>
        <w:t xml:space="preserve"> </w:t>
      </w:r>
      <w:r>
        <w:t xml:space="preserve">Academic Conference on Southeast Asian Studies</w:t>
      </w:r>
    </w:p>
    <w:bookmarkStart w:id="21" w:name="introduction"/>
    <w:p>
      <w:pPr>
        <w:pStyle w:val="Heading2"/>
      </w:pPr>
      <w:r>
        <w:t xml:space="preserve">1. Introduction and Context</w:t>
      </w:r>
    </w:p>
    <w:p>
      <w:pPr>
        <w:pStyle w:val="FirstParagraph"/>
      </w:pPr>
      <w:r>
        <w:t xml:space="preserve">The role of the politician in contemporary Indonesia is a subject of intense academic scrutiny, particularly within the context of Indonesia Jakarta. As the capital city and the political heart of the Indonesian archipelago, Indonesia Jakarta serves as a microcosm for understanding broader national trends in democracy, bureaucratic reform, and civic engagement. This poster presentation aims to dissect how politicians operating within this specific geographical and cultural framework have evolved over the last two decades.</w:t>
      </w:r>
    </w:p>
    <w:p>
      <w:pPr>
        <w:pStyle w:val="BodyText"/>
      </w:pPr>
      <w:r>
        <w:t xml:space="preserve">While political science often treats nations as monolithic entities, the unique dynamics of Indonesia Jakarta require a localized approach. The city is not merely an administrative center; it is a vibrant, chaotic, and highly symbolic arena where national policies intersect with local grievances. This study posits that the efficacy and legitimacy of any politician in this region are heavily dependent on their ability to navigate the complex interplay between traditional patronage networks and modern democratic expectations.</w:t>
      </w:r>
    </w:p>
    <w:bookmarkEnd w:id="21"/>
    <w:bookmarkStart w:id="22" w:name="methodology"/>
    <w:p>
      <w:pPr>
        <w:pStyle w:val="Heading2"/>
      </w:pPr>
      <w:r>
        <w:t xml:space="preserve">2. Methodological Framework</w:t>
      </w:r>
    </w:p>
    <w:p>
      <w:pPr>
        <w:pStyle w:val="FirstParagraph"/>
      </w:pPr>
      <w:r>
        <w:t xml:space="preserve">To accurately assess the shifting landscape of political leadership in Indonesia Jakarta, this research employs a mixed-methods approach. Qualitative analysis includes semi-structured interviews with local community leaders, urban planners, and mid-level bureaucrats who interact daily with elected officials in Indonesia Jakarta. Quantitative data is drawn from electoral performance metrics across various districts (Kelurahan) within the city over the past two electoral cycles.</w:t>
      </w:r>
    </w:p>
    <w:p>
      <w:pPr>
        <w:pStyle w:val="BodyText"/>
      </w:pPr>
      <w:r>
        <w:rPr>
          <w:bCs/>
          <w:b/>
        </w:rPr>
        <w:t xml:space="preserve">Key Research Question:</w:t>
      </w:r>
      <w:r>
        <w:t xml:space="preserve"> </w:t>
      </w:r>
      <w:r>
        <w:t xml:space="preserve">How has the digital transformation of political communication altered the accountability and responsiveness of politicians in Indonesia Jakarta?</w:t>
      </w:r>
    </w:p>
    <w:p>
      <w:pPr>
        <w:pStyle w:val="BodyText"/>
      </w:pPr>
      <w:r>
        <w:t xml:space="preserve">The focus remains strictly on urban political dynamics, acknowledging that the challenges facing a politician in the dense urban environment of Indonesia Jakarta differ significantly from those in rural Java or Eastern Indonesia. By isolating this variable, we can better understand the specific competencies required for modern governance.</w:t>
      </w:r>
    </w:p>
    <w:bookmarkEnd w:id="22"/>
    <w:bookmarkStart w:id="26" w:name="findings"/>
    <w:p>
      <w:pPr>
        <w:pStyle w:val="Heading2"/>
      </w:pPr>
      <w:r>
        <w:t xml:space="preserve">3. Key Findings</w:t>
      </w:r>
    </w:p>
    <w:bookmarkStart w:id="23" w:name="X749f458b3a816f0f5eb67cb74141a8e82c06ad9"/>
    <w:p>
      <w:pPr>
        <w:pStyle w:val="Heading3"/>
      </w:pPr>
      <w:r>
        <w:t xml:space="preserve">A. The Shift from Patronage to Performance</w:t>
      </w:r>
    </w:p>
    <w:p>
      <w:pPr>
        <w:pStyle w:val="FirstParagraph"/>
      </w:pPr>
      <w:r>
        <w:t xml:space="preserve">Historically, the role of the politician in Indonesia Jakarta was defined by clientelism—trading goods and services for votes. However, recent findings indicate a significant shift among younger demographics and the urban middle class in Indonesia Jakarta. Voters are increasingly demanding performance-based accountability rather than transactional benefits. Politicians who fail to address tangible issues such as traffic congestion, waste management, and flood control face rapid declines in support, regardless of their party affiliation.</w:t>
      </w:r>
    </w:p>
    <w:bookmarkEnd w:id="23"/>
    <w:bookmarkStart w:id="24" w:name="b.-digital-governance-and-social-media"/>
    <w:p>
      <w:pPr>
        <w:pStyle w:val="Heading3"/>
      </w:pPr>
      <w:r>
        <w:t xml:space="preserve">B. Digital Governance and Social Media</w:t>
      </w:r>
    </w:p>
    <w:p>
      <w:pPr>
        <w:pStyle w:val="FirstParagraph"/>
      </w:pPr>
      <w:r>
        <w:t xml:space="preserve">The rise of social media has democratized political discourse in Indonesia Jakarta. Politicians are no longer able to rely solely on traditional media channels controlled by state or corporate entities. Instead, they must engage directly with citizens through platforms like X (formerly Twitter), Instagram, and TikTok. This immediacy creates a double-edged sword: while it allows for rapid feedback loops, it also exposes politicians to heightened scrutiny and viral misinformation campaigns.</w:t>
      </w:r>
    </w:p>
    <w:p>
      <w:pPr>
        <w:numPr>
          <w:ilvl w:val="0"/>
          <w:numId w:val="1001"/>
        </w:numPr>
        <w:pStyle w:val="Compact"/>
      </w:pPr>
      <w:r>
        <w:rPr>
          <w:bCs/>
          <w:b/>
        </w:rPr>
        <w:t xml:space="preserve">Direct Engagement:</w:t>
      </w:r>
      <w:r>
        <w:t xml:space="preserve"> </w:t>
      </w:r>
      <w:r>
        <w:t xml:space="preserve">Politicians in Indonesia Jakarta are now expected to respond to citizen complaints within hours, not weeks.</w:t>
      </w:r>
    </w:p>
    <w:p>
      <w:pPr>
        <w:numPr>
          <w:ilvl w:val="0"/>
          <w:numId w:val="1001"/>
        </w:numPr>
        <w:pStyle w:val="Compact"/>
      </w:pPr>
      <w:r>
        <w:t xml:space="preserve">Data-Driven Campaigning:</w:t>
      </w:r>
    </w:p>
    <w:bookmarkEnd w:id="24"/>
    <w:bookmarkStart w:id="25" w:name="c.-bureaucratic-political-symbiosis"/>
    <w:p>
      <w:pPr>
        <w:pStyle w:val="Heading3"/>
      </w:pPr>
      <w:r>
        <w:t xml:space="preserve">C. Bureaucratic-Political Symbiosis</w:t>
      </w:r>
    </w:p>
    <w:p>
      <w:pPr>
        <w:pStyle w:val="FirstParagraph"/>
      </w:pPr>
      <w:r>
        <w:t xml:space="preserve">A critical finding of this study is the persistent symbiotic relationship between elected politicians and the appointed bureaucracy in Indonesia Jakarta. While reforms have aimed to separate these spheres, in practice, effective governance often requires a politician to maintain strong ties with civil servants. This dynamic ensures that policy initiatives proposed by politicians are actually implemented on the ground.</w:t>
      </w:r>
    </w:p>
    <w:bookmarkEnd w:id="25"/>
    <w:bookmarkEnd w:id="26"/>
    <w:bookmarkStart w:id="27" w:name="challenges"/>
    <w:p>
      <w:pPr>
        <w:pStyle w:val="Heading2"/>
      </w:pPr>
      <w:r>
        <w:t xml:space="preserve">4. Challenges and Future Directions</w:t>
      </w:r>
    </w:p>
    <w:p>
      <w:pPr>
        <w:pStyle w:val="FirstParagraph"/>
      </w:pPr>
      <w:r>
        <w:t xml:space="preserve">Despite progress, several structural challenges remain for the politician in Indonesia Jakarta:</w:t>
      </w:r>
    </w:p>
    <w:p>
      <w:pPr>
        <w:numPr>
          <w:ilvl w:val="0"/>
          <w:numId w:val="1002"/>
        </w:numPr>
        <w:pStyle w:val="Compact"/>
      </w:pPr>
      <w:r>
        <w:rPr>
          <w:bCs/>
          <w:b/>
        </w:rPr>
        <w:t xml:space="preserve">Inequality:</w:t>
      </w:r>
      <w:r>
        <w:t xml:space="preserve"> </w:t>
      </w:r>
      <w:r>
        <w:t xml:space="preserve">The stark contrast between affluent areas like Central Jakarta (Jakarta Pusat) and developing peripheries creates a fragmented political landscape. A one-size-fits-all policy rarely works, requiring nuanced political strategies.</w:t>
      </w:r>
    </w:p>
    <w:p>
      <w:pPr>
        <w:numPr>
          <w:ilvl w:val="0"/>
          <w:numId w:val="1002"/>
        </w:numPr>
        <w:pStyle w:val="Compact"/>
      </w:pPr>
      <w:r>
        <w:rPr>
          <w:bCs/>
          <w:b/>
        </w:rPr>
        <w:t xml:space="preserve">Civil Society Activism:</w:t>
      </w:r>
      <w:r>
        <w:t xml:space="preserve"> </w:t>
      </w:r>
      <w:r>
        <w:t xml:space="preserve">Indonesia Jakarta is home to robust civil society organizations that actively monitor government performance. Politicians must learn to collaborate with NGOs and community groups rather than viewing them as adversaries.</w:t>
      </w:r>
    </w:p>
    <w:p>
      <w:pPr>
        <w:numPr>
          <w:ilvl w:val="0"/>
          <w:numId w:val="1002"/>
        </w:numPr>
        <w:pStyle w:val="Compact"/>
      </w:pPr>
      <w:r>
        <w:rPr>
          <w:bCs/>
          <w:b/>
        </w:rPr>
        <w:t xml:space="preserve">Sustainability:</w:t>
      </w:r>
      <w:r>
        <w:t xml:space="preserve"> </w:t>
      </w:r>
      <w:r>
        <w:t xml:space="preserve">As Indonesia moves towards sustainable urban development, politicians are under pressure to support green initiatives. However, economic pressures often conflict with environmental goals.</w:t>
      </w:r>
    </w:p>
    <w:p>
      <w:pPr>
        <w:pStyle w:val="FirstParagraph"/>
      </w:pPr>
      <w:r>
        <w:t xml:space="preserve">Future research should explore the long-term impact of decentralization on local political accountability in Indonesia Jakarta. Furthermore, comparative studies between Jakarta and other ASEAN capitals could provide broader insights into urban governance trends.</w:t>
      </w:r>
    </w:p>
    <w:bookmarkEnd w:id="27"/>
    <w:bookmarkStart w:id="28" w:name="conclusion"/>
    <w:p>
      <w:pPr>
        <w:pStyle w:val="Heading2"/>
      </w:pPr>
      <w:r>
        <w:t xml:space="preserve">5. Conclusion</w:t>
      </w:r>
    </w:p>
    <w:p>
      <w:pPr>
        <w:pStyle w:val="FirstParagraph"/>
      </w:pPr>
      <w:r>
        <w:t xml:space="preserve">In conclusion, the landscape for the politician in Indonesia Jakarta is undergoing a profound transformation. The traditional models of patronage are eroding, replaced by a demand for transparency, efficiency, and digital responsiveness. For academic observers and practitioners alike, understanding these dynamics is crucial not only for the stability of Indonesia Jakarta but also for predicting future trends in Indonesian national politics.</w:t>
      </w:r>
    </w:p>
    <w:p>
      <w:pPr>
        <w:pStyle w:val="BodyText"/>
      </w:pPr>
      <w:r>
        <w:t xml:space="preserve">This presentation serves as a call to action for further academic inquiry into the specific mechanisms of urban political engagement. As Indonesia continues to develop, the experiences of politicians in its capital will offer invaluable lessons on governance, resilience, and democratic consolidation.</w:t>
      </w:r>
    </w:p>
    <w:bookmarkEnd w:id="28"/>
    <w:p>
      <w:pPr>
        <w:pStyle w:val="BodyText"/>
      </w:pPr>
      <w:r>
        <w:rPr>
          <w:iCs/>
          <w:i/>
        </w:rPr>
        <w:t xml:space="preserve">This document is prepared for academic dissemination. All data reflects preliminary findings as of Q3 2023.</w:t>
      </w:r>
    </w:p>
    <w:p>
      <w:pPr>
        <w:pStyle w:val="BodyText"/>
      </w:pPr>
      <w:r>
        <w:rPr>
          <w:bCs/>
          <w:b/>
        </w:rPr>
        <w:t xml:space="preserve">Contact:</w:t>
      </w:r>
      <w:r>
        <w:t xml:space="preserve"> </w:t>
      </w:r>
      <w:r>
        <w:t xml:space="preserve">researcher@university.ac.id |</w:t>
      </w:r>
      <w:r>
        <w:t xml:space="preserve"> </w:t>
      </w:r>
      <w:r>
        <w:rPr>
          <w:bCs/>
          <w:b/>
        </w:rPr>
        <w:t xml:space="preserve">ID:</w:t>
      </w:r>
      <w:r>
        <w:t xml:space="preserve"> </w:t>
      </w:r>
      <w:r>
        <w:t xml:space="preserve">ACAD-POST-2023-ID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Political Dynamics in Indonesia Jakarta</dc:title>
  <dc:creator/>
  <dc:language>en</dc:language>
  <cp:keywords/>
  <dcterms:created xsi:type="dcterms:W3CDTF">2026-07-29T18:25:47Z</dcterms:created>
  <dcterms:modified xsi:type="dcterms:W3CDTF">2026-07-29T18:25:47Z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