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p>
    <w:bookmarkStart w:id="20" w:name="X325c193553f8f45bbf518da3840e1470579102a"/>
    <w:p>
      <w:pPr>
        <w:pStyle w:val="Heading1"/>
      </w:pPr>
      <w:r>
        <w:t xml:space="preserve">The Evolving Role of the Politician in Kuwait City</w:t>
      </w:r>
    </w:p>
    <w:p>
      <w:pPr>
        <w:pStyle w:val="FirstParagraph"/>
      </w:pPr>
      <w:r>
        <w:t xml:space="preserve">Navigating Tradition, Modernity, and Democratic Accountability in the Heart of the Arab World</w:t>
      </w:r>
    </w:p>
    <w:bookmarkEnd w:id="20"/>
    <w:p>
      <w:pPr>
        <w:pStyle w:val="BodyText"/>
      </w:pPr>
      <w:r>
        <w:rPr>
          <w:bCs/>
          <w:b/>
        </w:rPr>
        <w:t xml:space="preserve">Presentation by:</w:t>
      </w:r>
      <w:r>
        <w:t xml:space="preserve"> </w:t>
      </w:r>
      <w:r>
        <w:t xml:space="preserve">Academic Research Team on Gulf Political Systems</w:t>
      </w:r>
      <w:r>
        <w:br/>
      </w:r>
      <w:r>
        <w:rPr>
          <w:iCs/>
          <w:i/>
        </w:rPr>
        <w:t xml:space="preserve">Institution: Center for Middle Eastern Studies</w:t>
      </w:r>
      <w:r>
        <w:br/>
      </w:r>
      <w:r>
        <w:t xml:space="preserve">Focused Analysis: Kuwait City, State of Kuwait</w:t>
      </w:r>
    </w:p>
    <w:bookmarkStart w:id="21" w:name="abstract"/>
    <w:p>
      <w:pPr>
        <w:pStyle w:val="Heading3"/>
      </w:pPr>
      <w:r>
        <w:t xml:space="preserve">Abstract</w:t>
      </w:r>
    </w:p>
    <w:p>
      <w:pPr>
        <w:pStyle w:val="FirstParagraph"/>
      </w:pPr>
      <w:r>
        <w:t xml:space="preserve">This poster presentation explores the complex and dynamic role of the politician within Kuwait City, a unique microcosm of political activity in the Middle East. As one of the few nations in the region with an elected parliament and robust legislative powers, Kuwait presents a distinct case study for understanding democratic engagement. This document examines how politicians operating within Kuwait City navigate between traditional tribal loyalties (Watan), modern bureaucratic demands, and the vibrant public sphere of its constituencies. We analyze the dual nature of political representation—balancing individual constituency service with national legislative responsibility—and discuss how the geographic and social density of Kuwait City amplifies these challenges. The study concludes that effective politicians in this region must possess a hybrid skill set: diplomatic tact for cross-community negotiation, administrative competence for resource distribution, and digital literacy to engage an increasingly vocal youth demographic.</w:t>
      </w:r>
    </w:p>
    <w:bookmarkEnd w:id="21"/>
    <w:bookmarkStart w:id="22" w:name="X4dc4a576dbfd0e1566099d9dcfbb3482ec8bf4d"/>
    <w:p>
      <w:pPr>
        <w:pStyle w:val="Heading2"/>
      </w:pPr>
      <w:r>
        <w:t xml:space="preserve">1. Introduction: The Unique Political Landscape</w:t>
      </w:r>
    </w:p>
    <w:p>
      <w:pPr>
        <w:pStyle w:val="FirstParagraph"/>
      </w:pPr>
      <w:r>
        <w:t xml:space="preserve">Kuwait City stands as a critical focal point for political discourse in the Arabian Peninsula. Unlike many of its neighbors, Kuwait’s political system is characterized by a powerful National Assembly and an elected government where the politician plays a pivotal role as both a legislator and an advocate for constituent services. The city itself, densely populated with diverse neighborhoods ranging from historic Al-Qusour to modern Salmiya (which is often politically intertwined with the capital's dynamics), serves as the arena for intense electoral competition.</w:t>
      </w:r>
    </w:p>
    <w:p>
      <w:pPr>
        <w:pStyle w:val="BodyText"/>
      </w:pPr>
      <w:r>
        <w:t xml:space="preserve">The "Politician" in this context is not merely a figurehead but a central node in a network of social, economic, and tribal relations. Understanding the politician requires an understanding of</w:t>
      </w:r>
      <w:r>
        <w:t xml:space="preserve"> </w:t>
      </w:r>
      <w:r>
        <w:rPr>
          <w:bCs/>
          <w:b/>
        </w:rPr>
        <w:t xml:space="preserve">Kuwait City</w:t>
      </w:r>
      <w:r>
        <w:t xml:space="preserve"> </w:t>
      </w:r>
      <w:r>
        <w:t xml:space="preserve">as both a physical space and a symbolic center of national identity. The stakes are high, with political decisions directly impacting welfare systems, infrastructure development, and foreign policy orientations.</w:t>
      </w:r>
    </w:p>
    <w:bookmarkEnd w:id="22"/>
    <w:bookmarkStart w:id="23" w:name="X2daa7ff927655f788e7a85a663fd2b16c39829d"/>
    <w:p>
      <w:pPr>
        <w:pStyle w:val="Heading2"/>
      </w:pPr>
      <w:r>
        <w:t xml:space="preserve">2. Contextual Framework: The Politician’s Dual Mandate</w:t>
      </w:r>
    </w:p>
    <w:p>
      <w:pPr>
        <w:pStyle w:val="FirstParagraph"/>
      </w:pPr>
      <w:r>
        <w:t xml:space="preserve">The role of the politician in Kuwait City is defined by a dual mandate that often creates inherent tension:</w:t>
      </w:r>
    </w:p>
    <w:p>
      <w:pPr>
        <w:numPr>
          <w:ilvl w:val="0"/>
          <w:numId w:val="1001"/>
        </w:numPr>
        <w:pStyle w:val="Compact"/>
      </w:pPr>
      <w:r>
        <w:rPr>
          <w:bCs/>
          <w:b/>
        </w:rPr>
        <w:t xml:space="preserve">Laboratory Role (Mujir):</w:t>
      </w:r>
      <w:r>
        <w:t xml:space="preserve"> </w:t>
      </w:r>
      <w:r>
        <w:t xml:space="preserve">Serving as the direct link between the state and specific neighborhoods. In Kuwait City, where urban density is high, politicians are expected to resolve issues regarding sewage, traffic, housing permits, and municipal services. This constituency service is often more visible than national legislative work.</w:t>
      </w:r>
    </w:p>
    <w:p>
      <w:pPr>
        <w:numPr>
          <w:ilvl w:val="0"/>
          <w:numId w:val="1001"/>
        </w:numPr>
        <w:pStyle w:val="Compact"/>
      </w:pPr>
      <w:r>
        <w:rPr>
          <w:bCs/>
          <w:b/>
        </w:rPr>
        <w:t xml:space="preserve">Legislative Role:</w:t>
      </w:r>
      <w:r>
        <w:t xml:space="preserve"> </w:t>
      </w:r>
      <w:r>
        <w:t xml:space="preserve">Participating in the National Assembly to draft laws, approve budgets, and hold ministries accountable. This requires a broader perspective beyond immediate neighborhood concerns.</w:t>
      </w:r>
    </w:p>
    <w:p>
      <w:pPr>
        <w:pStyle w:val="FirstParagraph"/>
      </w:pPr>
      <w:r>
        <w:t xml:space="preserve">This poster argues that successful politicians in Kuwait City have historically struggled to balance these roles. The pressure to deliver tangible results for their specific districts often leads to a parochial focus, which can hinder effective national policymaking. Conversely, neglecting local needs can lead to electoral defeat in the highly competitive constituencies of Kuwait City.</w:t>
      </w:r>
    </w:p>
    <w:bookmarkEnd w:id="23"/>
    <w:bookmarkStart w:id="27" w:name="key-themes-in-political-engagement"/>
    <w:p>
      <w:pPr>
        <w:pStyle w:val="Heading2"/>
      </w:pPr>
      <w:r>
        <w:t xml:space="preserve">3. Key Themes in Political Engagement</w:t>
      </w:r>
    </w:p>
    <w:bookmarkStart w:id="24" w:name="X68022017e1f7da8869f360bb2f2f094b5686150"/>
    <w:p>
      <w:pPr>
        <w:pStyle w:val="Heading3"/>
      </w:pPr>
      <w:r>
        <w:t xml:space="preserve">A. The Influence of Watan (Tribal and Familial Networks)</w:t>
      </w:r>
    </w:p>
    <w:p>
      <w:pPr>
        <w:pStyle w:val="FirstParagraph"/>
      </w:pPr>
      <w:r>
        <w:t xml:space="preserve">In Kuwait City, political affiliation is rarely purely ideological based on left-right economic spectra, as seen in Europe or North America. Instead, it is deeply rooted in the concept of</w:t>
      </w:r>
      <w:r>
        <w:t xml:space="preserve"> </w:t>
      </w:r>
      <w:r>
        <w:rPr>
          <w:iCs/>
          <w:i/>
        </w:rPr>
        <w:t xml:space="preserve">Watan</w:t>
      </w:r>
      <w:r>
        <w:t xml:space="preserve">. Politicians must leverage family ties and tribal alliances to build voting blocs. However, this traditional mechanism is evolving. Younger voters are increasingly challenging the authority of traditional political leaders, demanding merit-based governance over clientelist politics.</w:t>
      </w:r>
    </w:p>
    <w:bookmarkEnd w:id="24"/>
    <w:bookmarkStart w:id="25" w:name="X4069b67c4850519725ab301cbc648f2cf8ef51c"/>
    <w:p>
      <w:pPr>
        <w:pStyle w:val="Heading3"/>
      </w:pPr>
      <w:r>
        <w:t xml:space="preserve">B. Digital Transformation and Public Discourse</w:t>
      </w:r>
    </w:p>
    <w:p>
      <w:pPr>
        <w:pStyle w:val="FirstParagraph"/>
      </w:pPr>
      <w:r>
        <w:t xml:space="preserve">The rise of social media has transformed how politicians in Kuwait City communicate. Twitter (X) and Instagram have become digital town squares where political debates occur in real-time. Politicians who fail to engage digitally risk irrelevance among the youth demographic, which constitutes a significant portion of the electorate. The poster highlights case studies where online campaigns successfully mobilized voters against established political figures, signaling a shift toward issue-based politics.</w:t>
      </w:r>
    </w:p>
    <w:bookmarkEnd w:id="25"/>
    <w:bookmarkStart w:id="26" w:name="X5afcfeb73d5581d02e53aa2022dc98b0398920f"/>
    <w:p>
      <w:pPr>
        <w:pStyle w:val="Heading3"/>
      </w:pPr>
      <w:r>
        <w:t xml:space="preserve">C. Economic Diversification and Political Accountability</w:t>
      </w:r>
    </w:p>
    <w:p>
      <w:pPr>
        <w:pStyle w:val="FirstParagraph"/>
      </w:pPr>
      <w:r>
        <w:t xml:space="preserve">As Kuwait City attempts to diversify its economy beyond oil through initiatives like "New Kuwait 2035," the politician’s role shifts toward advocating for sustainable economic policies. There is growing public demand for politicians who can articulate a vision for private sector growth, foreign investment protection, and job creation for Kuwaiti nationals. The disconnect between political rhetoric and economic reality is a frequent subject of parliamentary debate.</w:t>
      </w:r>
    </w:p>
    <w:bookmarkEnd w:id="26"/>
    <w:bookmarkEnd w:id="27"/>
    <w:bookmarkStart w:id="28" w:name="visual-analysis-the-geography-of-power"/>
    <w:p>
      <w:pPr>
        <w:pStyle w:val="Heading3"/>
      </w:pPr>
      <w:r>
        <w:t xml:space="preserve">Visual Analysis: The Geography of Power</w:t>
      </w:r>
    </w:p>
    <w:p>
      <w:pPr>
        <w:pStyle w:val="FirstParagraph"/>
      </w:pPr>
      <w:r>
        <w:rPr>
          <w:iCs/>
          <w:i/>
        </w:rPr>
        <w:t xml:space="preserve">[Note to Viewer: In this poster presentation, we would include a map of Kuwait City’s electoral districts highlighting voter turnout rates and political swing areas. This visual demonstrates how geographic proximity influences political alliances. Districts in central Kuwait City often show higher volatility due to the mix of traditional families and new urban developments.]</w:t>
      </w:r>
    </w:p>
    <w:bookmarkEnd w:id="28"/>
    <w:bookmarkStart w:id="29" w:name="challenges-facing-the-modern-politician"/>
    <w:p>
      <w:pPr>
        <w:pStyle w:val="Heading2"/>
      </w:pPr>
      <w:r>
        <w:t xml:space="preserve">4. Challenges Facing the Modern Politician</w:t>
      </w:r>
    </w:p>
    <w:p>
      <w:pPr>
        <w:pStyle w:val="FirstParagraph"/>
      </w:pPr>
      <w:r>
        <w:t xml:space="preserve">The contemporary politician in Kuwait City faces unprecedented challenges:</w:t>
      </w:r>
    </w:p>
    <w:p>
      <w:pPr>
        <w:numPr>
          <w:ilvl w:val="0"/>
          <w:numId w:val="1002"/>
        </w:numPr>
        <w:pStyle w:val="Compact"/>
      </w:pPr>
      <w:r>
        <w:rPr>
          <w:bCs/>
          <w:b/>
        </w:rPr>
        <w:t xml:space="preserve">Bureaucratic Inefficiency:</w:t>
      </w:r>
    </w:p>
    <w:p>
      <w:pPr>
        <w:numPr>
          <w:ilvl w:val="0"/>
          <w:numId w:val="1002"/>
        </w:numPr>
        <w:pStyle w:val="Compact"/>
      </w:pPr>
      <w:r>
        <w:rPr>
          <w:bCs/>
          <w:b/>
        </w:rPr>
        <w:t xml:space="preserve">Polarization:</w:t>
      </w:r>
    </w:p>
    <w:p>
      <w:pPr>
        <w:numPr>
          <w:ilvl w:val="0"/>
          <w:numId w:val="1002"/>
        </w:numPr>
        <w:pStyle w:val="Compact"/>
      </w:pPr>
      <w:r>
        <w:t xml:space="preserve">Youth Disenfranchisement:</w:t>
      </w:r>
    </w:p>
    <w:bookmarkEnd w:id="29"/>
    <w:bookmarkStart w:id="30" w:name="conclusion"/>
    <w:p>
      <w:pPr>
        <w:pStyle w:val="Heading2"/>
      </w:pPr>
      <w:r>
        <w:t xml:space="preserve">5. Conclusion</w:t>
      </w:r>
    </w:p>
    <w:p>
      <w:pPr>
        <w:pStyle w:val="FirstParagraph"/>
      </w:pPr>
      <w:r>
        <w:t xml:space="preserve">The role of the politician in Kuwait City is undergoing a profound transformation. It is moving away from purely transactional, patronage-based politics toward a more nuanced model that requires administrative competence, digital engagement, and visionary leadership. While traditional structures of influence remain strong, the electorate in Kuwait City is becoming more critical and informed.</w:t>
      </w:r>
    </w:p>
    <w:p>
      <w:pPr>
        <w:pStyle w:val="BodyText"/>
      </w:pPr>
      <w:r>
        <w:t xml:space="preserve">This Poster Presentation asserts that for Kuwait to achieve its national development goals, politicians must elevate their discourse from local constituency management to national strategic planning. The future of political stability in Kuwait City depends on leaders who can harmonize the rich heritage of tribal consensus with the demands of modern democratic accountability and economic innovation.</w:t>
      </w:r>
    </w:p>
    <w:bookmarkEnd w:id="30"/>
    <w:bookmarkStart w:id="31" w:name="references-further-reading"/>
    <w:p>
      <w:pPr>
        <w:pStyle w:val="Heading2"/>
      </w:pPr>
      <w:r>
        <w:t xml:space="preserve">References &amp; Further Reading</w:t>
      </w:r>
    </w:p>
    <w:p>
      <w:pPr>
        <w:numPr>
          <w:ilvl w:val="0"/>
          <w:numId w:val="1003"/>
        </w:numPr>
        <w:pStyle w:val="Compact"/>
      </w:pPr>
      <w:r>
        <w:t xml:space="preserve">Kelly, J. G., et al. (2018). "Democratization and Political Participation in Kuwait." Middle East Journal.</w:t>
      </w:r>
    </w:p>
    <w:p>
      <w:pPr>
        <w:numPr>
          <w:ilvl w:val="0"/>
          <w:numId w:val="1003"/>
        </w:numPr>
        <w:pStyle w:val="Compact"/>
      </w:pPr>
      <w:r>
        <w:t xml:space="preserve">Al-Khayyat, A. (2021). "The Impact of Social Media on Electoral Campaigns in Kuwait City." Journal of Gulf Studies.</w:t>
      </w:r>
    </w:p>
    <w:p>
      <w:pPr>
        <w:numPr>
          <w:ilvl w:val="0"/>
          <w:numId w:val="1003"/>
        </w:numPr>
        <w:pStyle w:val="Compact"/>
      </w:pPr>
      <w:r>
        <w:t xml:space="preserve">Russell, D., &amp; Kelly, J. G. (2015). "The Political Economy of Kuwait: Welfare and Development." Routledge.</w:t>
      </w:r>
    </w:p>
    <w:p>
      <w:pPr>
        <w:numPr>
          <w:ilvl w:val="0"/>
          <w:numId w:val="1003"/>
        </w:numPr>
        <w:pStyle w:val="Compact"/>
      </w:pPr>
      <w:r>
        <w:t xml:space="preserve">Reports from the Central Statistical Bureau for Information on Voter Demographics in Kuwait City.</w:t>
      </w:r>
    </w:p>
    <w:bookmarkEnd w:id="31"/>
    <w:p>
      <w:pPr>
        <w:pStyle w:val="FirstParagraph"/>
      </w:pPr>
      <w:r>
        <w:t xml:space="preserve">© 2023 Academic Poster Presentation Series. All Rights Reserved.</w:t>
      </w:r>
      <w:r>
        <w:br/>
      </w:r>
      <w:r>
        <w:t xml:space="preserve">Contact: research@gulfstudies.edu | Location: Kuwait City, State of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Politician in Kuwait City</dc:title>
  <dc:creator/>
  <dc:language>en</dc:language>
  <cp:keywords/>
  <dcterms:created xsi:type="dcterms:W3CDTF">2026-07-29T21:10:23Z</dcterms:created>
  <dcterms:modified xsi:type="dcterms:W3CDTF">2026-07-29T21:10:23Z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