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Politician</w:t>
      </w:r>
      <w:r>
        <w:t xml:space="preserve"> </w:t>
      </w:r>
      <w:r>
        <w:t xml:space="preserve">in</w:t>
      </w:r>
      <w:r>
        <w:t xml:space="preserve"> </w:t>
      </w:r>
      <w:r>
        <w:t xml:space="preserve">Manila,</w:t>
      </w:r>
      <w:r>
        <w:t xml:space="preserve"> </w:t>
      </w:r>
      <w:r>
        <w:t xml:space="preserve">Philippines</w:t>
      </w:r>
    </w:p>
    <w:bookmarkStart w:id="20" w:name="the-modern-politician-in-metro-manila"/>
    <w:p>
      <w:pPr>
        <w:pStyle w:val="Heading1"/>
      </w:pPr>
      <w:r>
        <w:t xml:space="preserve">The Modern Politician in Metro Manila</w:t>
      </w:r>
    </w:p>
    <w:p>
      <w:pPr>
        <w:pStyle w:val="FirstParagraph"/>
      </w:pPr>
      <w:r>
        <w:t xml:space="preserve">Navigating Digital Democracy, Dynastic Structures, and Public Service Delivery in the Philippines</w:t>
      </w:r>
    </w:p>
    <w:p>
      <w:pPr>
        <w:pStyle w:val="BodyText"/>
      </w:pPr>
      <w:r>
        <w:rPr>
          <w:bCs/>
          <w:b/>
        </w:rPr>
        <w:t xml:space="preserve">Academic Poster Presentation | Department of Political Science &amp; Public Administration</w:t>
      </w:r>
    </w:p>
    <w:bookmarkEnd w:id="20"/>
    <w:p>
      <w:pPr>
        <w:pStyle w:val="BodyText"/>
      </w:pPr>
      <w:r>
        <w:rPr>
          <w:bCs/>
          <w:b/>
        </w:rPr>
        <w:t xml:space="preserve">Presentation Title:</w:t>
      </w:r>
      <w:r>
        <w:t xml:space="preserve"> </w:t>
      </w:r>
      <w:r>
        <w:t xml:space="preserve">Bridging the Gap: Strategies for Ethical Governance and Civic Engagement in the Philippines' Capital</w:t>
      </w:r>
    </w:p>
    <w:p>
      <w:pPr>
        <w:pStyle w:val="BodyText"/>
      </w:pPr>
      <w:r>
        <w:rPr>
          <w:bCs/>
          <w:b/>
        </w:rPr>
        <w:t xml:space="preserve">Presented by:</w:t>
      </w:r>
      <w:r>
        <w:t xml:space="preserve"> </w:t>
      </w:r>
      <w:r>
        <w:t xml:space="preserve">[Researcher Name], Ph.D. Candidate, University of the Philippines Diliman / Ateneo de Manila University</w:t>
      </w:r>
    </w:p>
    <w:p>
      <w:pPr>
        <w:pStyle w:val="BodyText"/>
      </w:pPr>
      <w:r>
        <w:rPr>
          <w:bCs/>
          <w:b/>
        </w:rPr>
        <w:t xml:space="preserve">Date:</w:t>
      </w:r>
      <w:r>
        <w:t xml:space="preserve"> </w:t>
      </w:r>
      <w:r>
        <w:t xml:space="preserve">October 2023 |</w:t>
      </w:r>
      <w:r>
        <w:t xml:space="preserve"> </w:t>
      </w:r>
      <w:r>
        <w:rPr>
          <w:bCs/>
          <w:b/>
        </w:rPr>
        <w:t xml:space="preserve">Venue:</w:t>
      </w:r>
      <w:r>
        <w:t xml:space="preserve"> </w:t>
      </w:r>
      <w:r>
        <w:t xml:space="preserve">National Capital Region (NCR) Academic Symposium</w:t>
      </w:r>
    </w:p>
    <w:bookmarkStart w:id="21" w:name="introduction-and-context"/>
    <w:p>
      <w:pPr>
        <w:pStyle w:val="Heading2"/>
      </w:pPr>
      <w:r>
        <w:t xml:space="preserve">1. Introduction and Context</w:t>
      </w:r>
    </w:p>
    <w:p>
      <w:pPr>
        <w:pStyle w:val="FirstParagraph"/>
      </w:pPr>
      <w:r>
        <w:t xml:space="preserve">The landscape of Philippine politics is undergoing a profound transformation, driven by rapid urbanization, digital connectivity, and shifting voter demographics. This poster presentation focuses specifically on the unique ecosystem of</w:t>
      </w:r>
      <w:r>
        <w:t xml:space="preserve"> </w:t>
      </w:r>
      <w:r>
        <w:rPr>
          <w:bCs/>
          <w:b/>
        </w:rPr>
        <w:t xml:space="preserve">Philippines Manila</w:t>
      </w:r>
      <w:r>
        <w:t xml:space="preserve">, the nation's capital and political heart. As the seat of national government and home to over 1.8 million residents in the city proper (and millions more in Metro Manila), Manila represents a microcosm of broader national trends.</w:t>
      </w:r>
    </w:p>
    <w:p>
      <w:pPr>
        <w:pStyle w:val="BodyText"/>
      </w:pPr>
      <w:r>
        <w:t xml:space="preserve">The role of the</w:t>
      </w:r>
      <w:r>
        <w:t xml:space="preserve"> </w:t>
      </w:r>
      <w:r>
        <w:rPr>
          <w:bCs/>
          <w:b/>
        </w:rPr>
        <w:t xml:space="preserve">politician</w:t>
      </w:r>
      <w:r>
        <w:t xml:space="preserve"> </w:t>
      </w:r>
      <w:r>
        <w:t xml:space="preserve">has evolved from traditional patronage-based leadership to a complex interplay of digital advocacy, crisis management, and policy implementation. This study examines how contemporary politicians in Manila adapt their strategies to meet the demands of a highly literate, socially active, yet economically diverse electorate.</w:t>
      </w:r>
    </w:p>
    <w:bookmarkEnd w:id="21"/>
    <w:bookmarkStart w:id="22" w:name="problem-statement"/>
    <w:p>
      <w:pPr>
        <w:pStyle w:val="Heading2"/>
      </w:pPr>
      <w:r>
        <w:t xml:space="preserve">2. Problem Statement</w:t>
      </w:r>
    </w:p>
    <w:p>
      <w:pPr>
        <w:pStyle w:val="FirstParagraph"/>
      </w:pPr>
      <w:r>
        <w:rPr>
          <w:bCs/>
          <w:b/>
        </w:rPr>
        <w:t xml:space="preserve">The Crisis of Trust and Representation:</w:t>
      </w:r>
      <w:r>
        <w:br/>
      </w:r>
      <w:r>
        <w:t xml:space="preserve">Despite democratic advancements since the 1986 EDSA Revolution, public trust in political institutions in the Philippines remains fragile. In Manila, this distrust is exacerbated by:</w:t>
      </w:r>
    </w:p>
    <w:p>
      <w:pPr>
        <w:numPr>
          <w:ilvl w:val="0"/>
          <w:numId w:val="1001"/>
        </w:numPr>
        <w:pStyle w:val="Compact"/>
      </w:pPr>
      <w:r>
        <w:rPr>
          <w:bCs/>
          <w:b/>
        </w:rPr>
        <w:t xml:space="preserve">Dynastic Politics:</w:t>
      </w:r>
      <w:r>
        <w:t xml:space="preserve"> </w:t>
      </w:r>
      <w:r>
        <w:t xml:space="preserve">The concentration of power within family networks limits meritocratic entry into public service.</w:t>
      </w:r>
    </w:p>
    <w:p>
      <w:pPr>
        <w:numPr>
          <w:ilvl w:val="0"/>
          <w:numId w:val="1001"/>
        </w:numPr>
        <w:pStyle w:val="Compact"/>
      </w:pPr>
      <w:r>
        <w:rPr>
          <w:bCs/>
          <w:b/>
        </w:rPr>
        <w:t xml:space="preserve">"Padrino" System:</w:t>
      </w:r>
      <w:r>
        <w:t xml:space="preserve"> </w:t>
      </w:r>
      <w:r>
        <w:t xml:space="preserve">The persistence of patron-client relationships undermines institutional integrity.</w:t>
      </w:r>
    </w:p>
    <w:p>
      <w:pPr>
        <w:numPr>
          <w:ilvl w:val="0"/>
          <w:numId w:val="1001"/>
        </w:numPr>
        <w:pStyle w:val="Compact"/>
      </w:pPr>
      <w:r>
        <w:rPr>
          <w:bCs/>
          <w:b/>
        </w:rPr>
        <w:t xml:space="preserve">Rapid Urban Challenges:</w:t>
      </w:r>
      <w:r>
        <w:t xml:space="preserve"> </w:t>
      </w:r>
      <w:r>
        <w:t xml:space="preserve">Traffic congestion, housing shortages, and waste management require agile political leadership often lacking in traditional structures.</w:t>
      </w:r>
    </w:p>
    <w:p>
      <w:pPr>
        <w:pStyle w:val="FirstParagraph"/>
      </w:pPr>
      <w:r>
        <w:t xml:space="preserve">This presentation argues that the traditional model of the Manila politician is insufficient for addressing 21st-century urban governance challenges.</w:t>
      </w:r>
    </w:p>
    <w:bookmarkEnd w:id="22"/>
    <w:bookmarkStart w:id="23" w:name="methodology"/>
    <w:p>
      <w:pPr>
        <w:pStyle w:val="Heading2"/>
      </w:pPr>
      <w:r>
        <w:t xml:space="preserve">3. Methodology</w:t>
      </w:r>
    </w:p>
    <w:p>
      <w:pPr>
        <w:pStyle w:val="FirstParagraph"/>
      </w:pPr>
      <w:r>
        <w:t xml:space="preserve">This research employs a mixed-methods approach to analyze the behavior and effectiveness of politicians in Manila:</w:t>
      </w:r>
    </w:p>
    <w:p>
      <w:pPr>
        <w:numPr>
          <w:ilvl w:val="0"/>
          <w:numId w:val="1002"/>
        </w:numPr>
        <w:pStyle w:val="Compact"/>
      </w:pPr>
      <w:r>
        <w:rPr>
          <w:bCs/>
          <w:b/>
        </w:rPr>
        <w:t xml:space="preserve">Spatial Analysis:</w:t>
      </w:r>
    </w:p>
    <w:p>
      <w:pPr>
        <w:numPr>
          <w:ilvl w:val="0"/>
          <w:numId w:val="1002"/>
        </w:numPr>
        <w:pStyle w:val="Compact"/>
      </w:pPr>
      <w:r>
        <w:rPr>
          <w:bCs/>
          <w:b/>
        </w:rPr>
        <w:t xml:space="preserve">Digital Ethnography:</w:t>
      </w:r>
    </w:p>
    <w:p>
      <w:pPr>
        <w:pStyle w:val="FirstParagraph"/>
      </w:pPr>
      <w:r>
        <w:t xml:space="preserve">Data was collected over a twelve-month period, focusing on the post-pandemic recovery phase where digital governance became paramount.</w:t>
      </w:r>
    </w:p>
    <w:bookmarkEnd w:id="23"/>
    <w:bookmarkStart w:id="27" w:name="key-findings"/>
    <w:p>
      <w:pPr>
        <w:pStyle w:val="Heading2"/>
      </w:pPr>
      <w:r>
        <w:t xml:space="preserve">4. Key Findings</w:t>
      </w:r>
    </w:p>
    <w:bookmarkStart w:id="24" w:name="a.-the-digital-politician"/>
    <w:p>
      <w:pPr>
        <w:pStyle w:val="Heading3"/>
      </w:pPr>
      <w:r>
        <w:t xml:space="preserve">A. The Digital Politician</w:t>
      </w:r>
    </w:p>
    <w:p>
      <w:pPr>
        <w:pStyle w:val="FirstParagraph"/>
      </w:pPr>
      <w:r>
        <w:t xml:space="preserve">In Manila, the "digital footprint" of a politician is now as critical as their physical presence. Our data indicates that politicians who maintain consistent, transparent social media engagement see higher approval ratings among voters aged 18–40. However, this digital activism often masks a lack of substantive policy delivery.</w:t>
      </w:r>
    </w:p>
    <w:bookmarkEnd w:id="24"/>
    <w:bookmarkStart w:id="25" w:name="b.-the-decline-of-traditional-patronage"/>
    <w:p>
      <w:pPr>
        <w:pStyle w:val="Heading3"/>
      </w:pPr>
      <w:r>
        <w:t xml:space="preserve">B. The Decline of Traditional Patronage</w:t>
      </w:r>
    </w:p>
    <w:p>
      <w:pPr>
        <w:pStyle w:val="FirstParagraph"/>
      </w:pPr>
      <w:r>
        <w:rPr>
          <w:bCs/>
          <w:b/>
        </w:rPr>
        <w:t xml:space="preserve">"Ayuda" (Financial Aid)</w:t>
      </w:r>
      <w:r>
        <w:t xml:space="preserve">, traditionally the primary currency of political support, is becoming less effective in urban Manila. Younger voters demand structural solutions—such as reliable public transport and affordable housing—rather than episodic cash handouts. The modern politician must pivot from "provider" to "enabler."</w:t>
      </w:r>
    </w:p>
    <w:bookmarkEnd w:id="25"/>
    <w:bookmarkStart w:id="26" w:name="c.-the-impact-of-centralization"/>
    <w:p>
      <w:pPr>
        <w:pStyle w:val="Heading3"/>
      </w:pPr>
      <w:r>
        <w:t xml:space="preserve">C. The Impact of Centralization</w:t>
      </w:r>
    </w:p>
    <w:p>
      <w:pPr>
        <w:pStyle w:val="FirstParagraph"/>
      </w:pPr>
      <w:r>
        <w:t xml:space="preserve">The concentration of national power in Manila creates a disparity between national politicians and local barangay leaders. Our findings suggest that effective governance requires empowering the lowest level of administration (barangays) while maintaining strong oversight from city-level officials.</w:t>
      </w:r>
    </w:p>
    <w:bookmarkEnd w:id="26"/>
    <w:bookmarkEnd w:id="27"/>
    <w:bookmarkStart w:id="28" w:name="X30037e487c5297be29383a7143b4a93cd982e00"/>
    <w:p>
      <w:pPr>
        <w:pStyle w:val="Heading2"/>
      </w:pPr>
      <w:r>
        <w:t xml:space="preserve">5. Discussion: Redefining Political Leadership</w:t>
      </w:r>
    </w:p>
    <w:p>
      <w:pPr>
        <w:pStyle w:val="FirstParagraph"/>
      </w:pPr>
      <w:r>
        <w:t xml:space="preserve">The findings suggest a critical disconnect between the electorate's expectations and the politicians' performance in Manila. The concept of "leadership" is being redefined by the public. A successful politician in this context must possess:</w:t>
      </w:r>
    </w:p>
    <w:p>
      <w:pPr>
        <w:numPr>
          <w:ilvl w:val="0"/>
          <w:numId w:val="1003"/>
        </w:numPr>
        <w:pStyle w:val="Compact"/>
      </w:pPr>
      <w:r>
        <w:rPr>
          <w:bCs/>
          <w:b/>
        </w:rPr>
        <w:t xml:space="preserve">Data Literacy:</w:t>
      </w:r>
      <w:r>
        <w:t xml:space="preserve"> </w:t>
      </w:r>
      <w:r>
        <w:t xml:space="preserve">The ability to use data for evidence-based policymaking.</w:t>
      </w:r>
    </w:p>
    <w:p>
      <w:pPr>
        <w:numPr>
          <w:ilvl w:val="0"/>
          <w:numId w:val="1003"/>
        </w:numPr>
        <w:pStyle w:val="Compact"/>
      </w:pPr>
      <w:r>
        <w:rPr>
          <w:bCs/>
          <w:b/>
        </w:rPr>
        <w:t xml:space="preserve">Digital Transparency:</w:t>
      </w:r>
      <w:r>
        <w:t xml:space="preserve"> </w:t>
      </w:r>
      <w:r>
        <w:t xml:space="preserve">Real-time communication with constituents regarding project progress and budget allocation.</w:t>
      </w:r>
    </w:p>
    <w:p>
      <w:pPr>
        <w:numPr>
          <w:ilvl w:val="0"/>
          <w:numId w:val="1003"/>
        </w:numPr>
        <w:pStyle w:val="Compact"/>
      </w:pPr>
      <w:r>
        <w:rPr>
          <w:bCs/>
          <w:b/>
        </w:rPr>
        <w:t xml:space="preserve">Cross-Sector Collaboration:</w:t>
      </w:r>
      <w:r>
        <w:t xml:space="preserve"> </w:t>
      </w:r>
      <w:r>
        <w:t xml:space="preserve">Partnering with the private sector and civil society organizations (CSOs) to solve urban problems, moving away from government-only solutions.</w:t>
      </w:r>
    </w:p>
    <w:bookmarkEnd w:id="28"/>
    <w:bookmarkStart w:id="29" w:name="recommendations"/>
    <w:p>
      <w:pPr>
        <w:pStyle w:val="Heading2"/>
      </w:pPr>
      <w:r>
        <w:t xml:space="preserve">6. Recommendations</w:t>
      </w:r>
    </w:p>
    <w:p>
      <w:pPr>
        <w:pStyle w:val="FirstParagraph"/>
      </w:pPr>
      <w:r>
        <w:t xml:space="preserve">To strengthen democratic governance in Manila, we propose the following actionable steps:</w:t>
      </w:r>
    </w:p>
    <w:p>
      <w:pPr>
        <w:numPr>
          <w:ilvl w:val="0"/>
          <w:numId w:val="1004"/>
        </w:numPr>
        <w:pStyle w:val="Compact"/>
      </w:pPr>
      <w:r>
        <w:rPr>
          <w:bCs/>
          <w:b/>
        </w:rPr>
        <w:t xml:space="preserve">Civic Education Reform:</w:t>
      </w:r>
      <w:r>
        <w:t xml:space="preserve"> </w:t>
      </w:r>
      <w:r>
        <w:t xml:space="preserve">Integrate critical thinking and digital literacy into the curriculum to help voters identify performative politics from genuine service.</w:t>
      </w:r>
    </w:p>
    <w:p>
      <w:pPr>
        <w:numPr>
          <w:ilvl w:val="0"/>
          <w:numId w:val="1004"/>
        </w:numPr>
        <w:pStyle w:val="Compact"/>
      </w:pPr>
      <w:r>
        <w:rPr>
          <w:bCs/>
          <w:b/>
        </w:rPr>
        <w:t xml:space="preserve">Mandatory Open Data Policies:</w:t>
      </w:r>
      <w:r>
        <w:t xml:space="preserve"> </w:t>
      </w:r>
      <w:r>
        <w:t xml:space="preserve">LGUs in Manila should be required to publish real-time budget expenditures and project timelines on accessible online platforms.</w:t>
      </w:r>
    </w:p>
    <w:p>
      <w:pPr>
        <w:numPr>
          <w:ilvl w:val="0"/>
          <w:numId w:val="1004"/>
        </w:numPr>
        <w:pStyle w:val="Compact"/>
      </w:pPr>
      <w:r>
        <w:rPr>
          <w:bCs/>
          <w:b/>
        </w:rPr>
        <w:t xml:space="preserve">Dismantling Dynastic Barriers:</w:t>
      </w:r>
      <w:r>
        <w:t xml:space="preserve"> </w:t>
      </w:r>
      <w:r>
        <w:t xml:space="preserve">Encourage political parties to adopt internal democracy mechanisms that allow non-dynastic candidates to rise through merit-based leadership tracks.</w:t>
      </w:r>
    </w:p>
    <w:p>
      <w:pPr>
        <w:numPr>
          <w:ilvl w:val="0"/>
          <w:numId w:val="1004"/>
        </w:numPr>
        <w:pStyle w:val="Compact"/>
      </w:pPr>
      <w:r>
        <w:rPr>
          <w:bCs/>
          <w:b/>
        </w:rPr>
        <w:t xml:space="preserve">Youth Inclusion Mechanisms:</w:t>
      </w:r>
      <w:r>
        <w:t xml:space="preserve"> </w:t>
      </w:r>
      <w:r>
        <w:t xml:space="preserve">Institutionalize youth councils within the Manila City Hall structure to ensure policy continuity and intergenerational equity.</w:t>
      </w:r>
    </w:p>
    <w:bookmarkEnd w:id="29"/>
    <w:bookmarkStart w:id="30" w:name="conclusion"/>
    <w:p>
      <w:pPr>
        <w:pStyle w:val="Heading2"/>
      </w:pPr>
      <w:r>
        <w:t xml:space="preserve">7. Conclusion</w:t>
      </w:r>
    </w:p>
    <w:p>
      <w:pPr>
        <w:pStyle w:val="FirstParagraph"/>
      </w:pPr>
      <w:r>
        <w:t xml:space="preserve">The evolution of the politician in Manila is not merely a change in technique but a fundamental shift in the social contract between the state and society. As demonstrated, the modern Filipino voter, particularly in an urban center like Manila, is increasingly sophisticated and demanding.</w:t>
      </w:r>
    </w:p>
    <w:p>
      <w:pPr>
        <w:pStyle w:val="BodyText"/>
      </w:pPr>
      <w:r>
        <w:t xml:space="preserve">This academic presentation underscores that for democracy to thrive in the Philippines, politicians must transition from being patrons of power to stewards of public value. The future of governance in Manila depends on embracing transparency, leveraging technology for accountability, and fostering a political culture that prioritizes substantive policy over personality-driven politics.</w:t>
      </w:r>
    </w:p>
    <w:bookmarkEnd w:id="30"/>
    <w:p>
      <w:pPr>
        <w:pStyle w:val="BodyText"/>
      </w:pPr>
      <w:r>
        <w:rPr>
          <w:bCs/>
          <w:b/>
        </w:rPr>
        <w:t xml:space="preserve">Contact Information:</w:t>
      </w:r>
      <w:r>
        <w:br/>
      </w:r>
      <w:r>
        <w:t xml:space="preserve">Email: researcher.manila.politics@university.edu.ph | Twitter: @ManilaPolRes</w:t>
      </w:r>
    </w:p>
    <w:p>
      <w:pPr>
        <w:pStyle w:val="BodyText"/>
      </w:pPr>
      <w:r>
        <w:t xml:space="preserve">© 2023 Academic Research Institute on Philippine Governance.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Evolving Role of the Modern Politician in Manila, Philippines</dc:title>
  <dc:creator/>
  <dc:language>en</dc:language>
  <cp:keywords/>
  <dcterms:created xsi:type="dcterms:W3CDTF">2026-07-29T18:20:26Z</dcterms:created>
  <dcterms:modified xsi:type="dcterms:W3CDTF">2026-07-29T18:20:26Z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