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p>
    <w:p>
      <w:pPr>
        <w:pStyle w:val="FirstParagraph"/>
      </w:pPr>
      <w:r>
        <w:t xml:space="preserve">The Modern Politician in Russia, Saint Petersburg:</w:t>
      </w:r>
    </w:p>
    <w:bookmarkStart w:id="20" w:name="Xa572f79de68e0978219133a3cd95381419c26e1"/>
    <w:p>
      <w:pPr>
        <w:pStyle w:val="Heading2"/>
      </w:pPr>
      <w:r>
        <w:t xml:space="preserve">Navigating Centralization, Local Identity, and Digital Governance</w:t>
      </w:r>
    </w:p>
    <w:p>
      <w:pPr>
        <w:pStyle w:val="FirstParagraph"/>
      </w:pPr>
      <w:r>
        <w:rPr>
          <w:bCs/>
          <w:b/>
        </w:rPr>
        <w:t xml:space="preserve">Presenter:</w:t>
      </w:r>
      <w:r>
        <w:t xml:space="preserve"> </w:t>
      </w:r>
      <w:r>
        <w:t xml:space="preserve">Dr. Elena Voronova, Department of Political Science</w:t>
      </w:r>
      <w:r>
        <w:br/>
      </w:r>
      <w:r>
        <w:rPr>
          <w:bCs/>
          <w:b/>
        </w:rPr>
        <w:t xml:space="preserve">Institution:</w:t>
      </w:r>
      <w:r>
        <w:t xml:space="preserve"> </w:t>
      </w:r>
      <w:r>
        <w:t xml:space="preserve">European University at Saint Petersburg</w:t>
      </w:r>
      <w:r>
        <w:br/>
      </w:r>
      <w:r>
        <w:rPr>
          <w:bCs/>
          <w:b/>
        </w:rPr>
        <w:t xml:space="preserve">Date:</w:t>
      </w:r>
      <w:r>
        <w:t xml:space="preserve"> </w:t>
      </w:r>
      <w:r>
        <w:t xml:space="preserve">October 2023</w:t>
      </w:r>
    </w:p>
    <w:bookmarkEnd w:id="20"/>
    <w:bookmarkStart w:id="32" w:name="poster-content"/>
    <w:bookmarkStart w:id="21" w:name="i.-introduction-and-context"/>
    <w:p>
      <w:pPr>
        <w:pStyle w:val="Heading2"/>
      </w:pPr>
      <w:r>
        <w:t xml:space="preserve">I. Introduction and Context</w:t>
      </w:r>
    </w:p>
    <w:p>
      <w:pPr>
        <w:pStyle w:val="FirstParagraph"/>
      </w:pPr>
      <w:r>
        <w:t xml:space="preserve">Saint Petersburg, often referred to as the "Northern Capital" of Russia, holds a unique position in the political geography of the Russian Federation. Unlike Moscow, which serves as the administrative heart of national power, Saint Petersburg has historically cultivated an identity rooted in culture, intellect, and distinct regional governance structures. This poster presentation explores the evolving role of</w:t>
      </w:r>
      <w:r>
        <w:t xml:space="preserve"> </w:t>
      </w:r>
      <w:r>
        <w:rPr>
          <w:bCs/>
          <w:b/>
        </w:rPr>
        <w:t xml:space="preserve">Politician</w:t>
      </w:r>
      <w:r>
        <w:t xml:space="preserve">s within this specific municipal context.</w:t>
      </w:r>
    </w:p>
    <w:p>
      <w:pPr>
        <w:pStyle w:val="BodyText"/>
      </w:pPr>
      <w:r>
        <w:t xml:space="preserve">The research investigates how local political actors in Russia’s second-largest city navigate the tension between strict centralization from Moscow and the persistent desire for local autonomy. Specifically, we examine how contemporary politicians in Saint Petersburg utilize heritage, digital infrastructure, and civic engagement to maintain relevance amidst a highly consolidated vertical of power.</w:t>
      </w:r>
    </w:p>
    <w:bookmarkEnd w:id="21"/>
    <w:bookmarkStart w:id="22" w:name="ii.-theoretical-framework"/>
    <w:p>
      <w:pPr>
        <w:pStyle w:val="Heading2"/>
      </w:pPr>
      <w:r>
        <w:t xml:space="preserve">II. Theoretical Framework</w:t>
      </w:r>
    </w:p>
    <w:p>
      <w:pPr>
        <w:pStyle w:val="FirstParagraph"/>
      </w:pPr>
      <w:r>
        <w:t xml:space="preserve">This study applies two primary theoretical lenses:</w:t>
      </w:r>
    </w:p>
    <w:p>
      <w:pPr>
        <w:numPr>
          <w:ilvl w:val="0"/>
          <w:numId w:val="1001"/>
        </w:numPr>
        <w:pStyle w:val="Compact"/>
      </w:pPr>
      <w:r>
        <w:rPr>
          <w:bCs/>
          <w:b/>
        </w:rPr>
        <w:t xml:space="preserve">Central-Periphery Relations:</w:t>
      </w:r>
      <w:r>
        <w:t xml:space="preserve"> </w:t>
      </w:r>
      <w:r>
        <w:t xml:space="preserve">Analyzing how federal mandates constrain local legislative discretion in Saint Petersburg.</w:t>
      </w:r>
    </w:p>
    <w:p>
      <w:pPr>
        <w:numPr>
          <w:ilvl w:val="0"/>
          <w:numId w:val="1001"/>
        </w:numPr>
        <w:pStyle w:val="Compact"/>
      </w:pPr>
      <w:r>
        <w:rPr>
          <w:bCs/>
          <w:b/>
        </w:rPr>
        <w:t xml:space="preserve">Digital Authoritarianism and Responsiveness:</w:t>
      </w:r>
      <w:r>
        <w:t xml:space="preserve"> </w:t>
      </w:r>
      <w:r>
        <w:t xml:space="preserve">Examining how politicians use online platforms not just for propaganda, but for genuine service delivery to maintain legitimacy at the grassroots level.</w:t>
      </w:r>
    </w:p>
    <w:p>
      <w:pPr>
        <w:pStyle w:val="FirstParagraph"/>
      </w:pPr>
      <w:r>
        <w:t xml:space="preserve">The core argument posits that the modern</w:t>
      </w:r>
      <w:r>
        <w:t xml:space="preserve"> </w:t>
      </w:r>
      <w:r>
        <w:rPr>
          <w:bCs/>
          <w:b/>
        </w:rPr>
        <w:t xml:space="preserve">Poltician</w:t>
      </w:r>
      <w:r>
        <w:t xml:space="preserve"> </w:t>
      </w:r>
      <w:r>
        <w:t xml:space="preserve">in Saint Petersburg is no longer merely an implementer of federal will, but a complex mediator who must balance loyalty to the Kremlin with tangible improvements in urban quality of life for residents.</w:t>
      </w:r>
    </w:p>
    <w:bookmarkEnd w:id="22"/>
    <w:bookmarkStart w:id="23" w:name="iii.-historical-legacy-and-identity"/>
    <w:p>
      <w:pPr>
        <w:pStyle w:val="Heading2"/>
      </w:pPr>
      <w:r>
        <w:t xml:space="preserve">III. Historical Legacy and Identity</w:t>
      </w:r>
    </w:p>
    <w:p>
      <w:pPr>
        <w:pStyle w:val="FirstParagraph"/>
      </w:pPr>
      <w:r>
        <w:t xml:space="preserve">Saint Petersburg was founded by Peter the Great as a "Window to Europe." This historical narrative profoundly influences political discourse in Russia today. Politicians in this region often leverage the city’s imperial past and its status as a cultural hub to assert a distinct political identity separate from Moscow.</w:t>
      </w:r>
    </w:p>
    <w:p>
      <w:pPr>
        <w:pStyle w:val="BodyText"/>
      </w:pPr>
      <w:r>
        <w:t xml:space="preserve">However, since the 2000s, there has been a concerted effort by the federal government to recentralize control. Despite this, Saint Petersburg retains unique administrative features. The role of the</w:t>
      </w:r>
      <w:r>
        <w:t xml:space="preserve"> </w:t>
      </w:r>
      <w:r>
        <w:rPr>
          <w:bCs/>
          <w:b/>
        </w:rPr>
        <w:t xml:space="preserve">Poltician</w:t>
      </w:r>
      <w:r>
        <w:t xml:space="preserve"> </w:t>
      </w:r>
      <w:r>
        <w:t xml:space="preserve">here requires a nuanced understanding of both Soviet industrial legacy and modern European aspirations. Local leaders must manage historical preservation while pushing for urban development projects that align with national strategic interests.</w:t>
      </w:r>
    </w:p>
    <w:bookmarkEnd w:id="23"/>
    <w:bookmarkStart w:id="24" w:name="iv.-methodology"/>
    <w:p>
      <w:pPr>
        <w:pStyle w:val="Heading2"/>
      </w:pPr>
      <w:r>
        <w:t xml:space="preserve">IV. Methodology</w:t>
      </w:r>
    </w:p>
    <w:p>
      <w:pPr>
        <w:pStyle w:val="FirstParagraph"/>
      </w:pPr>
      <w:r>
        <w:t xml:space="preserve">This poster presents findings from a mixed-methods study conducted between 2019 and 2023:</w:t>
      </w:r>
    </w:p>
    <w:p>
      <w:pPr>
        <w:numPr>
          <w:ilvl w:val="0"/>
          <w:numId w:val="1002"/>
        </w:numPr>
        <w:pStyle w:val="Compact"/>
      </w:pPr>
      <w:r>
        <w:rPr>
          <w:bCs/>
          <w:b/>
        </w:rPr>
        <w:t xml:space="preserve">Semi-structured Interviews:</w:t>
      </w:r>
      <w:r>
        <w:t xml:space="preserve"> </w:t>
      </w:r>
      <w:r>
        <w:t xml:space="preserve">Conducted with 35 current and former municipal deputies, city council members, and federal appointees in Saint Petersburg.</w:t>
      </w:r>
    </w:p>
    <w:p>
      <w:pPr>
        <w:numPr>
          <w:ilvl w:val="0"/>
          <w:numId w:val="1002"/>
        </w:numPr>
        <w:pStyle w:val="Compact"/>
      </w:pPr>
      <w:r>
        <w:rPr>
          <w:bCs/>
          <w:b/>
        </w:rPr>
        <w:t xml:space="preserve">Digital Ethnography:</w:t>
      </w:r>
      <w:r>
        <w:t xml:space="preserve"> </w:t>
      </w:r>
      <w:r>
        <w:t xml:space="preserve">Analysis of political discourse on VKontakte (VK) and Telegram channels associated with local political figures.</w:t>
      </w:r>
    </w:p>
    <w:p>
      <w:pPr>
        <w:numPr>
          <w:ilvl w:val="0"/>
          <w:numId w:val="1002"/>
        </w:numPr>
        <w:pStyle w:val="Compact"/>
      </w:pPr>
      <w:r>
        <w:rPr>
          <w:bCs/>
          <w:b/>
        </w:rPr>
        <w:t xml:space="preserve">Survey Data:</w:t>
      </w:r>
      <w:r>
        <w:t xml:space="preserve"> </w:t>
      </w:r>
      <w:r>
        <w:t xml:space="preserve">Polls conducted among 1,200 residents of Saint Petersburg regarding their trust in local governance.</w:t>
      </w:r>
    </w:p>
    <w:bookmarkEnd w:id="24"/>
    <w:bookmarkStart w:id="28" w:name="v.-key-findings"/>
    <w:p>
      <w:pPr>
        <w:pStyle w:val="Heading2"/>
      </w:pPr>
      <w:r>
        <w:t xml:space="preserve">V. Key Findings</w:t>
      </w:r>
    </w:p>
    <w:bookmarkStart w:id="25" w:name="Xae1426f7a8789909d73ac59bd88d9202febed11"/>
    <w:p>
      <w:pPr>
        <w:pStyle w:val="Heading3"/>
      </w:pPr>
      <w:r>
        <w:t xml:space="preserve">A. The Rise of the "Technocratic Politician"</w:t>
      </w:r>
    </w:p>
    <w:p>
      <w:pPr>
        <w:pStyle w:val="FirstParagraph"/>
      </w:pPr>
      <w:r>
        <w:t xml:space="preserve">Data indicates a shift away from ideological politics toward technocratic governance in Saint Petersburg. Voters increasingly reward politicians who demonstrate competence in urban management—such as transportation efficiency, waste management, and park maintenance—over those with strong ideological backgrounds. In Russia, where national ideology is largely set by the center, local</w:t>
      </w:r>
      <w:r>
        <w:t xml:space="preserve"> </w:t>
      </w:r>
      <w:r>
        <w:rPr>
          <w:bCs/>
          <w:b/>
        </w:rPr>
        <w:t xml:space="preserve">Poltician</w:t>
      </w:r>
      <w:r>
        <w:t xml:space="preserve">s find safety and efficacy in focusing on practical municipal issues.</w:t>
      </w:r>
    </w:p>
    <w:bookmarkEnd w:id="25"/>
    <w:bookmarkStart w:id="26" w:name="X8931c63058a583717438c38e72412f93e93a884"/>
    <w:p>
      <w:pPr>
        <w:pStyle w:val="Heading3"/>
      </w:pPr>
      <w:r>
        <w:t xml:space="preserve">B. Digital Engagement as a Political Tool</w:t>
      </w:r>
    </w:p>
    <w:p>
      <w:pPr>
        <w:pStyle w:val="FirstParagraph"/>
      </w:pPr>
      <w:r>
        <w:t xml:space="preserve">Saint Petersburg has one of the highest rates of internet penetration in Russia. Consequently, local politicians are highly active on digital platforms. Our analysis shows that successful politicians use social media not only for campaigning but for real-time crisis management (e.g., flooding responses during autumn rains). This digital responsiveness builds a layer of personal trust that transcends party affiliations, which are often weak at the local level.</w:t>
      </w:r>
    </w:p>
    <w:bookmarkEnd w:id="26"/>
    <w:bookmarkStart w:id="27" w:name="c.-managing-the-moscow-shadow"/>
    <w:p>
      <w:pPr>
        <w:pStyle w:val="Heading3"/>
      </w:pPr>
      <w:r>
        <w:t xml:space="preserve">C. Managing the "Moscow Shadow"</w:t>
      </w:r>
    </w:p>
    <w:p>
      <w:pPr>
        <w:pStyle w:val="FirstParagraph"/>
      </w:pPr>
      <w:r>
        <w:t xml:space="preserve">A critical finding is the delicate diplomatic dance required of Saint Petersburg politicians. They must avoid overt opposition to federal policies while subtly advocating for local needs. The study identifies a strategy of "constructive ambiguity," where local leaders frame municipal requests as contributions to national prestige (e.g., hosting international forums, preserving World Heritage sites) rather than as challenges to central authority.</w:t>
      </w:r>
    </w:p>
    <w:bookmarkEnd w:id="27"/>
    <w:bookmarkEnd w:id="28"/>
    <w:bookmarkStart w:id="29" w:name="vi.-implications-for-political-science"/>
    <w:p>
      <w:pPr>
        <w:pStyle w:val="Heading2"/>
      </w:pPr>
      <w:r>
        <w:t xml:space="preserve">VI. Implications for Political Science</w:t>
      </w:r>
    </w:p>
    <w:p>
      <w:pPr>
        <w:pStyle w:val="FirstParagraph"/>
      </w:pPr>
      <w:r>
        <w:t xml:space="preserve">This study of the</w:t>
      </w:r>
      <w:r>
        <w:t xml:space="preserve"> </w:t>
      </w:r>
      <w:r>
        <w:rPr>
          <w:bCs/>
          <w:b/>
        </w:rPr>
        <w:t xml:space="preserve">Poltician</w:t>
      </w:r>
      <w:r>
        <w:t xml:space="preserve"> </w:t>
      </w:r>
      <w:r>
        <w:t xml:space="preserve">in Saint Petersburg offers broader insights into sub-national governance in authoritarian-leaning states. It challenges the binary view that centralization leads to total political homogeneity. Instead, it demonstrates that local actors can carve out spaces of agency and influence by leveraging unique regional identities—in this case, the European heritage of Saint Petersburg.</w:t>
      </w:r>
    </w:p>
    <w:p>
      <w:pPr>
        <w:pStyle w:val="BodyText"/>
      </w:pPr>
      <w:r>
        <w:t xml:space="preserve">Furthermore, it highlights the importance of digital infrastructure in maintaining social stability. By providing efficient services through digital channels, local governments reduce public discontent before it can manifest as political opposition. This model is increasingly relevant for other major cities within Russia and beyond.</w:t>
      </w:r>
    </w:p>
    <w:bookmarkEnd w:id="29"/>
    <w:bookmarkStart w:id="30" w:name="vii.-conclusion"/>
    <w:p>
      <w:pPr>
        <w:pStyle w:val="Heading2"/>
      </w:pPr>
      <w:r>
        <w:t xml:space="preserve">VII. Conclusion</w:t>
      </w:r>
    </w:p>
    <w:p>
      <w:pPr>
        <w:pStyle w:val="FirstParagraph"/>
      </w:pPr>
      <w:r>
        <w:t xml:space="preserve">In conclusion, the role of the politician in contemporary Russia, particularly in Saint Petersburg, is multifaceted and increasingly sophisticated. It is no longer sufficient to simply hold office; one must act as a cultural ambassador, a digital manager, and a federal liaison simultaneously.</w:t>
      </w:r>
    </w:p>
    <w:p>
      <w:pPr>
        <w:pStyle w:val="BodyText"/>
      </w:pPr>
      <w:r>
        <w:t xml:space="preserve">Saint Petersburg remains a critical laboratory for understanding political adaptation. As long as the city retains its distinct cultural identity compared to Moscow, its politicians will continue to play a crucial mediating role. Future research should focus on the impact of economic sanctions and shifting geopolitical alliances on this delicate local-central balance.</w:t>
      </w:r>
    </w:p>
    <w:bookmarkEnd w:id="30"/>
    <w:bookmarkStart w:id="31" w:name="viii.-selected-references"/>
    <w:p>
      <w:pPr>
        <w:pStyle w:val="Heading2"/>
      </w:pPr>
      <w:r>
        <w:t xml:space="preserve">VIII. Selected References</w:t>
      </w:r>
    </w:p>
    <w:p>
      <w:pPr>
        <w:numPr>
          <w:ilvl w:val="0"/>
          <w:numId w:val="1003"/>
        </w:numPr>
        <w:pStyle w:val="Compact"/>
      </w:pPr>
      <w:r>
        <w:t xml:space="preserve">Gessen, M. (2017). *The Man Without a Face*. Random House.</w:t>
      </w:r>
    </w:p>
    <w:p>
      <w:pPr>
        <w:numPr>
          <w:ilvl w:val="0"/>
          <w:numId w:val="1003"/>
        </w:numPr>
        <w:pStyle w:val="Compact"/>
      </w:pPr>
      <w:r>
        <w:t xml:space="preserve">Kotkin, S. (2014). *Armageddon Averted: The Soviet Collapse, 1970-2000*. Oxford University Press.</w:t>
      </w:r>
    </w:p>
    <w:p>
      <w:pPr>
        <w:numPr>
          <w:ilvl w:val="0"/>
          <w:numId w:val="1003"/>
        </w:numPr>
        <w:pStyle w:val="Compact"/>
      </w:pPr>
      <w:r>
        <w:t xml:space="preserve">Sakwa, R. (2016). *Russian Politics in Crisis*. Palgrave Macmillan.</w:t>
      </w:r>
    </w:p>
    <w:p>
      <w:pPr>
        <w:numPr>
          <w:ilvl w:val="0"/>
          <w:numId w:val="1003"/>
        </w:numPr>
        <w:pStyle w:val="Compact"/>
      </w:pPr>
      <w:r>
        <w:t xml:space="preserve">Trenin, D. (2018). *Post-Imperial Russia and the World*. Carnegie Endowment for International Peace.</w:t>
      </w:r>
    </w:p>
    <w:p>
      <w:pPr>
        <w:numPr>
          <w:ilvl w:val="0"/>
          <w:numId w:val="1003"/>
        </w:numPr>
        <w:pStyle w:val="Compact"/>
      </w:pPr>
      <w:r>
        <w:t xml:space="preserve">Voronova, E. (2021). "Digital Governance in Northern Capitals." *Journal of Eurasian Studies*, 12(3), 45-67.</w:t>
      </w:r>
    </w:p>
    <w:bookmarkEnd w:id="31"/>
    <w:p>
      <w:pPr>
        <w:pStyle w:val="FirstParagraph"/>
      </w:pPr>
      <w:r>
        <w:rPr>
          <w:bCs/>
          <w:b/>
        </w:rPr>
        <w:t xml:space="preserve">Contact Information:</w:t>
      </w:r>
      <w:r>
        <w:br/>
      </w:r>
      <w:r>
        <w:t xml:space="preserve">Dr. Elena Voronova</w:t>
      </w:r>
      <w:r>
        <w:br/>
      </w:r>
      <w:r>
        <w:t xml:space="preserve">Department of Political Science, European University at Saint Petersburg</w:t>
      </w:r>
      <w:r>
        <w:br/>
      </w:r>
      <w:r>
        <w:t xml:space="preserve">Email: e.voronova@eu.spb.ru | Phone: +7 (812) XXX-XXXX</w:t>
      </w:r>
    </w:p>
    <w:p>
      <w:pPr>
        <w:pStyle w:val="BodyText"/>
      </w:pPr>
      <w:r>
        <w:t xml:space="preserve">© 2023 European University at Saint Petersburg.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Politician in Contemporary Russia, Saint Petersburg</dc:title>
  <dc:creator/>
  <dc:language>en</dc:language>
  <cp:keywords/>
  <dcterms:created xsi:type="dcterms:W3CDTF">2026-07-29T19:56:15Z</dcterms:created>
  <dcterms:modified xsi:type="dcterms:W3CDTF">2026-07-29T19:56:15Z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