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Political</w:t>
      </w:r>
      <w:r>
        <w:t xml:space="preserve"> </w:t>
      </w:r>
      <w:r>
        <w:t xml:space="preserve">Dynamics</w:t>
      </w:r>
      <w:r>
        <w:t xml:space="preserve"> </w:t>
      </w:r>
      <w:r>
        <w:t xml:space="preserve">in</w:t>
      </w:r>
      <w:r>
        <w:t xml:space="preserve"> </w:t>
      </w:r>
      <w:r>
        <w:t xml:space="preserve">Spain</w:t>
      </w:r>
      <w:r>
        <w:t xml:space="preserve"> </w:t>
      </w:r>
      <w:r>
        <w:t xml:space="preserve">Valencia</w:t>
      </w:r>
    </w:p>
    <w:bookmarkStart w:id="21" w:name="X58431a5708650a1e6ef2a7a148b97ae63ff0994"/>
    <w:p>
      <w:pPr>
        <w:pStyle w:val="Heading1"/>
      </w:pPr>
      <w:r>
        <w:t xml:space="preserve">Navigating Contemporary Politics in Spain Valencia:</w:t>
      </w:r>
    </w:p>
    <w:bookmarkStart w:id="20" w:name="Xe203665f0efaf327e2db011e3d65331808329a2"/>
    <w:p>
      <w:pPr>
        <w:pStyle w:val="Heading2"/>
      </w:pPr>
      <w:r>
        <w:t xml:space="preserve">An Analysis of Governance, Identity, and Regional Autonomy</w:t>
      </w:r>
    </w:p>
    <w:p>
      <w:pPr>
        <w:pStyle w:val="FirstParagraph"/>
      </w:pPr>
      <w:r>
        <w:rPr>
          <w:bCs/>
          <w:b/>
        </w:rPr>
        <w:t xml:space="preserve">Presentation Type: Academic Poster Session</w:t>
      </w:r>
    </w:p>
    <w:bookmarkEnd w:id="20"/>
    <w:bookmarkEnd w:id="21"/>
    <w:p>
      <w:pPr>
        <w:pStyle w:val="BodyText"/>
      </w:pPr>
      <w:r>
        <w:rPr>
          <w:bCs/>
          <w:b/>
        </w:rPr>
        <w:t xml:space="preserve">Presented by:</w:t>
      </w:r>
      <w:r>
        <w:t xml:space="preserve"> </w:t>
      </w:r>
      <w:r>
        <w:t xml:space="preserve">[Your Name/Academic Institution] |</w:t>
      </w:r>
      <w:r>
        <w:t xml:space="preserve"> </w:t>
      </w:r>
      <w:r>
        <w:rPr>
          <w:bCs/>
          <w:b/>
        </w:rPr>
        <w:t xml:space="preserve">Date:</w:t>
      </w:r>
      <w:r>
        <w:t xml:space="preserve"> </w:t>
      </w:r>
      <w:r>
        <w:t xml:space="preserve">October 2023 |</w:t>
      </w:r>
      <w:r>
        <w:t xml:space="preserve"> </w:t>
      </w:r>
      <w:r>
        <w:rPr>
          <w:bCs/>
          <w:b/>
        </w:rPr>
        <w:t xml:space="preserve">Contact:</w:t>
      </w:r>
      <w:r>
        <w:t xml:space="preserve">[Email Address]</w:t>
      </w:r>
    </w:p>
    <w:bookmarkStart w:id="22" w:name="introduction-objectives"/>
    <w:p>
      <w:pPr>
        <w:pStyle w:val="Heading3"/>
      </w:pPr>
      <w:r>
        <w:t xml:space="preserve">1. Introduction &amp; Objectives</w:t>
      </w:r>
    </w:p>
    <w:p>
      <w:pPr>
        <w:pStyle w:val="FirstParagraph"/>
      </w:pPr>
      <w:r>
        <w:t xml:space="preserve">The political landscape of Spain Valencia is characterized by a complex interplay between regional identity, national governance structures, and evolving socio-economic demands. This poster presentation explores the critical role of the Politician within this specific geopolitical context.</w:t>
      </w:r>
    </w:p>
    <w:p>
      <w:pPr>
        <w:pStyle w:val="BodyText"/>
      </w:pPr>
      <w:r>
        <w:rPr>
          <w:bCs/>
          <w:b/>
        </w:rPr>
        <w:t xml:space="preserve">Research Question:</w:t>
      </w:r>
      <w:r>
        <w:t xml:space="preserve"> </w:t>
      </w:r>
      <w:r>
        <w:t xml:space="preserve">How does the Spanish Politician adapt traditional centralist models to address the unique federalist aspirations and economic realities of Spain Valencia?</w:t>
      </w:r>
    </w:p>
    <w:p>
      <w:pPr>
        <w:pStyle w:val="BodyText"/>
      </w:pPr>
      <w:r>
        <w:t xml:space="preserve">This study aims to deconstruct the mechanisms through which local leadership influences regional policy, focusing on three core pillars: legislative autonomy, civic engagement in Spain Valencia, and party alignment with national trends.</w:t>
      </w:r>
    </w:p>
    <w:bookmarkEnd w:id="22"/>
    <w:bookmarkStart w:id="23" w:name="historical-context"/>
    <w:p>
      <w:pPr>
        <w:pStyle w:val="Heading3"/>
      </w:pPr>
      <w:r>
        <w:t xml:space="preserve">2. Historical Context</w:t>
      </w:r>
    </w:p>
    <w:p>
      <w:pPr>
        <w:numPr>
          <w:ilvl w:val="0"/>
          <w:numId w:val="1001"/>
        </w:numPr>
        <w:pStyle w:val="Compact"/>
      </w:pPr>
      <w:r>
        <w:rPr>
          <w:bCs/>
          <w:b/>
        </w:rPr>
        <w:t xml:space="preserve">The Transition:</w:t>
      </w:r>
      <w:r>
        <w:t xml:space="preserve"> </w:t>
      </w:r>
      <w:r>
        <w:t xml:space="preserve">Post-Franco era established the "State of Autonomies," granting Spain Valencia significant legislative powers.</w:t>
      </w:r>
    </w:p>
    <w:p>
      <w:pPr>
        <w:numPr>
          <w:ilvl w:val="0"/>
          <w:numId w:val="1001"/>
        </w:numPr>
        <w:pStyle w:val="Compact"/>
      </w:pPr>
      <w:r>
        <w:rPr>
          <w:bCs/>
          <w:b/>
        </w:rPr>
        <w:t xml:space="preserve">The Statute of Autonomy:</w:t>
      </w:r>
      <w:r>
        <w:t xml:space="preserve"> </w:t>
      </w:r>
      <w:r>
        <w:t xml:space="preserve">Defines the boundaries of local jurisdiction, impacting how a Politician operates in urban versus rural settings within Spain Valencia.</w:t>
      </w:r>
    </w:p>
    <w:p>
      <w:pPr>
        <w:numPr>
          <w:ilvl w:val="0"/>
          <w:numId w:val="1001"/>
        </w:numPr>
        <w:pStyle w:val="Compact"/>
      </w:pPr>
      <w:r>
        <w:rPr>
          <w:bCs/>
          <w:b/>
        </w:rPr>
        <w:t xml:space="preserve">Economic Shifts:</w:t>
      </w:r>
      <w:r>
        <w:t xml:space="preserve"> </w:t>
      </w:r>
      <w:r>
        <w:t xml:space="preserve">From the construction boom to the crisis recovery and tourism-centric modern economy.</w:t>
      </w:r>
    </w:p>
    <w:bookmarkEnd w:id="23"/>
    <w:bookmarkStart w:id="24" w:name="the-role-of-the-politician"/>
    <w:p>
      <w:pPr>
        <w:pStyle w:val="Heading3"/>
      </w:pPr>
      <w:r>
        <w:t xml:space="preserve">3. The Role of the Politician</w:t>
      </w:r>
    </w:p>
    <w:p>
      <w:pPr>
        <w:pStyle w:val="FirstParagraph"/>
      </w:pPr>
      <w:r>
        <w:t xml:space="preserve">In Spain Valencia, the modern Politician serves not merely as a legislator but as a cultural mediator and economic strategist. The following key findings highlight their operational dynamics:</w:t>
      </w:r>
    </w:p>
    <w:p>
      <w:pPr>
        <w:numPr>
          <w:ilvl w:val="0"/>
          <w:numId w:val="1002"/>
        </w:numPr>
        <w:pStyle w:val="Compact"/>
      </w:pPr>
      <w:r>
        <w:rPr>
          <w:bCs/>
          <w:b/>
        </w:rPr>
        <w:t xml:space="preserve">Dual Loyalty:</w:t>
      </w:r>
      <w:r>
        <w:t xml:space="preserve"> </w:t>
      </w:r>
      <w:r>
        <w:t xml:space="preserve">A Politician in Spain Valencia must balance loyalty to the Central Government (Madrid) while addressing hyper-local concerns unique to the Valencian Community.</w:t>
      </w:r>
    </w:p>
    <w:p>
      <w:pPr>
        <w:numPr>
          <w:ilvl w:val="0"/>
          <w:numId w:val="1002"/>
        </w:numPr>
        <w:pStyle w:val="Compact"/>
      </w:pPr>
      <w:r>
        <w:rPr>
          <w:bCs/>
          <w:b/>
        </w:rPr>
        <w:t xml:space="preserve">Linguistic Policy:</w:t>
      </w:r>
      <w:r>
        <w:t xml:space="preserve"> </w:t>
      </w:r>
      <w:r>
        <w:t xml:space="preserve">The management of bilingualism (Spanish and Valencian/Catalan) is a primary domain where Politicians demonstrate cultural sensitivity and political acumen.</w:t>
      </w:r>
    </w:p>
    <w:p>
      <w:pPr>
        <w:numPr>
          <w:ilvl w:val="0"/>
          <w:numId w:val="1002"/>
        </w:numPr>
        <w:pStyle w:val="Compact"/>
      </w:pPr>
      <w:r>
        <w:rPr>
          <w:bCs/>
          <w:b/>
        </w:rPr>
        <w:t xml:space="preserve">Digital Transformation:</w:t>
      </w:r>
      <w:r>
        <w:t xml:space="preserve"> </w:t>
      </w:r>
      <w:r>
        <w:t xml:space="preserve">Recent shifts have empowered Politicians to utilize digital platforms for direct citizen interaction, bypassing traditional media gatekeepers.</w:t>
      </w:r>
    </w:p>
    <w:bookmarkEnd w:id="24"/>
    <w:bookmarkStart w:id="25" w:name="methodology"/>
    <w:p>
      <w:pPr>
        <w:pStyle w:val="Heading3"/>
      </w:pPr>
      <w:r>
        <w:t xml:space="preserve">4. Methodology</w:t>
      </w:r>
    </w:p>
    <w:p>
      <w:pPr>
        <w:pStyle w:val="FirstParagraph"/>
      </w:pPr>
      <w:r>
        <w:t xml:space="preserve">This analysis employs a mixed-methods approach:</w:t>
      </w:r>
    </w:p>
    <w:p>
      <w:pPr>
        <w:numPr>
          <w:ilvl w:val="0"/>
          <w:numId w:val="1003"/>
        </w:numPr>
        <w:pStyle w:val="Compact"/>
      </w:pPr>
      <w:r>
        <w:rPr>
          <w:bCs/>
          <w:b/>
        </w:rPr>
        <w:t xml:space="preserve">Quantitative:</w:t>
      </w:r>
      <w:r>
        <w:t xml:space="preserve"> </w:t>
      </w:r>
      <w:r>
        <w:t xml:space="preserve">Analysis of voting patterns in Spain Valencia across the last two decades.</w:t>
      </w:r>
    </w:p>
    <w:p>
      <w:pPr>
        <w:numPr>
          <w:ilvl w:val="0"/>
          <w:numId w:val="1003"/>
        </w:numPr>
        <w:pStyle w:val="Compact"/>
      </w:pPr>
      <w:r>
        <w:rPr>
          <w:bCs/>
          <w:b/>
        </w:rPr>
        <w:t xml:space="preserve">Qualitative:</w:t>
      </w:r>
      <w:r>
        <w:t xml:space="preserve"> </w:t>
      </w:r>
      <w:r>
        <w:t xml:space="preserve">Semi-structured interviews with local councilors and regional ministers in Spain Valencia to understand decision-making processes.</w:t>
      </w:r>
    </w:p>
    <w:p>
      <w:pPr>
        <w:numPr>
          <w:ilvl w:val="0"/>
          <w:numId w:val="1003"/>
        </w:numPr>
        <w:pStyle w:val="Compact"/>
      </w:pPr>
      <w:r>
        <w:rPr>
          <w:bCs/>
          <w:b/>
        </w:rPr>
        <w:t xml:space="preserve">Critical Discourse Analysis:</w:t>
      </w:r>
      <w:r>
        <w:t xml:space="preserve"> </w:t>
      </w:r>
      <w:r>
        <w:t xml:space="preserve">Examination of parliamentary speeches by key Politicians regarding water rights, tourism regulation, and fiscal decentralization.</w:t>
      </w:r>
    </w:p>
    <w:bookmarkEnd w:id="25"/>
    <w:bookmarkStart w:id="26" w:name="key-case-studies-in-spain-valencia"/>
    <w:p>
      <w:pPr>
        <w:pStyle w:val="Heading3"/>
      </w:pPr>
      <w:r>
        <w:t xml:space="preserve">5. Key Case Studies in Spain Valencia</w:t>
      </w:r>
    </w:p>
    <w:p>
      <w:pPr>
        <w:pStyle w:val="FirstParagraph"/>
      </w:pPr>
      <w:r>
        <w:rPr>
          <w:bCs/>
          <w:b/>
        </w:rPr>
        <w:t xml:space="preserve">A. Water Management (The Turia Project):</w:t>
      </w:r>
    </w:p>
    <w:p>
      <w:pPr>
        <w:numPr>
          <w:ilvl w:val="0"/>
          <w:numId w:val="1004"/>
        </w:numPr>
        <w:pStyle w:val="Compact"/>
      </w:pPr>
      <w:r>
        <w:t xml:space="preserve">The transformation of the old riverbed into a park system demonstrates how a Politician can leverage environmental policy for urban development.</w:t>
      </w:r>
    </w:p>
    <w:p>
      <w:pPr>
        <w:numPr>
          <w:ilvl w:val="0"/>
          <w:numId w:val="1004"/>
        </w:numPr>
        <w:pStyle w:val="Compact"/>
      </w:pPr>
      <w:r>
        <w:t xml:space="preserve">Highlights inter-regional cooperation and conflict resolution skills required of local leadership.</w:t>
      </w:r>
    </w:p>
    <w:p>
      <w:pPr>
        <w:pStyle w:val="FirstParagraph"/>
      </w:pPr>
      <w:r>
        <w:rPr>
          <w:bCs/>
          <w:b/>
        </w:rPr>
        <w:t xml:space="preserve">B. Tourism Regulation:</w:t>
      </w:r>
    </w:p>
    <w:p>
      <w:pPr>
        <w:numPr>
          <w:ilvl w:val="0"/>
          <w:numId w:val="1005"/>
        </w:numPr>
        <w:pStyle w:val="Compact"/>
      </w:pPr>
      <w:r>
        <w:t xml:space="preserve">As Spain Valencia faces overtourism pressures, Politicians are implementing stricter housing laws to protect residential stability.</w:t>
      </w:r>
    </w:p>
    <w:p>
      <w:pPr>
        <w:numPr>
          <w:ilvl w:val="0"/>
          <w:numId w:val="1005"/>
        </w:numPr>
        <w:pStyle w:val="Compact"/>
      </w:pPr>
      <w:r>
        <w:t xml:space="preserve">This represents a shift from pro-growth policies to sustainable governance models.</w:t>
      </w:r>
    </w:p>
    <w:bookmarkEnd w:id="26"/>
    <w:bookmarkStart w:id="27" w:name="challenges-future-outlook"/>
    <w:p>
      <w:pPr>
        <w:pStyle w:val="Heading3"/>
      </w:pPr>
      <w:r>
        <w:t xml:space="preserve">6. Challenges &amp; Future Outlook</w:t>
      </w:r>
    </w:p>
    <w:p>
      <w:pPr>
        <w:pStyle w:val="FirstParagraph"/>
      </w:pPr>
      <w:r>
        <w:t xml:space="preserve">The future of the Politician in Spain Valencia is fraught with challenges:</w:t>
      </w:r>
    </w:p>
    <w:p>
      <w:pPr>
        <w:numPr>
          <w:ilvl w:val="0"/>
          <w:numId w:val="1006"/>
        </w:numPr>
        <w:pStyle w:val="Compact"/>
      </w:pPr>
      <w:r>
        <w:rPr>
          <w:bCs/>
          <w:b/>
        </w:rPr>
        <w:t xml:space="preserve">Polarization:</w:t>
      </w:r>
      <w:r>
        <w:t xml:space="preserve"> </w:t>
      </w:r>
      <w:r>
        <w:t xml:space="preserve">Rising political fragmentation requires new coalition-building strategies.</w:t>
      </w:r>
    </w:p>
    <w:p>
      <w:pPr>
        <w:numPr>
          <w:ilvl w:val="0"/>
          <w:numId w:val="1006"/>
        </w:numPr>
        <w:pStyle w:val="Compact"/>
      </w:pPr>
      <w:r>
        <w:rPr>
          <w:bCs/>
          <w:b/>
        </w:rPr>
        <w:t xml:space="preserve">Youth Engagement:</w:t>
      </w:r>
      <w:r>
        <w:t xml:space="preserve"> </w:t>
      </w:r>
      <w:r>
        <w:t xml:space="preserve">Low voter turnout among younger demographics in Spain Valencia necessitates innovative outreach by Politicians.</w:t>
      </w:r>
    </w:p>
    <w:p>
      <w:pPr>
        <w:numPr>
          <w:ilvl w:val="0"/>
          <w:numId w:val="1006"/>
        </w:numPr>
        <w:pStyle w:val="Compact"/>
      </w:pPr>
      <w:r>
        <w:rPr>
          <w:bCs/>
          <w:b/>
        </w:rPr>
        <w:t xml:space="preserve">National Tensions:</w:t>
      </w:r>
      <w:r>
        <w:t xml:space="preserve"> </w:t>
      </w:r>
      <w:r>
        <w:t xml:space="preserve">Ongoing debates regarding the independence movements in neighboring Catalonia affect political stability and rhetoric in Spain Valencia.</w:t>
      </w:r>
    </w:p>
    <w:bookmarkEnd w:id="27"/>
    <w:bookmarkStart w:id="28" w:name="conclusion"/>
    <w:p>
      <w:pPr>
        <w:pStyle w:val="Heading3"/>
      </w:pPr>
      <w:r>
        <w:t xml:space="preserve">7. Conclusion</w:t>
      </w:r>
    </w:p>
    <w:p>
      <w:pPr>
        <w:pStyle w:val="FirstParagraph"/>
      </w:pPr>
      <w:r>
        <w:t xml:space="preserve">The analysis confirms that the Politician in Spain Valencia operates within a highly constrained yet dynamic environment. Success is no longer determined solely by party affiliation but by the ability to manage regional identity, economic sustainability, and digital citizenship. As Spain Valencia continues to evolve as a hub for culture and economy in Southern Europe, the role of its Politicians will become increasingly pivotal in shaping policy that balances local autonomy with national cohesion.</w:t>
      </w:r>
    </w:p>
    <w:p>
      <w:pPr>
        <w:pStyle w:val="BodyText"/>
      </w:pPr>
      <w:r>
        <w:rPr>
          <w:bCs/>
          <w:b/>
        </w:rPr>
        <w:t xml:space="preserve">Visual Abstract Summary:</w:t>
      </w:r>
      <w:r>
        <w:br/>
      </w:r>
      <w:r>
        <w:t xml:space="preserve">[Insert Graph Here: Trends in Voter Turnout vs. Policy Implementation Speed in Spain Valencia]</w:t>
      </w:r>
      <w:r>
        <w:br/>
      </w:r>
      <w:r>
        <w:t xml:space="preserve">[Insert Map Here: Key Political Strongholds across the Valencian Community]</w:t>
      </w:r>
    </w:p>
    <w:bookmarkEnd w:id="28"/>
    <w:p>
      <w:pPr>
        <w:pStyle w:val="BodyText"/>
      </w:pPr>
      <w:r>
        <w:rPr>
          <w:bCs/>
          <w:b/>
        </w:rPr>
        <w:t xml:space="preserve">References:</w:t>
      </w:r>
      <w:r>
        <w:br/>
      </w:r>
      <w:r>
        <w:t xml:space="preserve">1. Martinez, J. (2021). *Federalism and Identity in the Spanish Autonomous Communities*. Journal of European Political Studies.</w:t>
      </w:r>
      <w:r>
        <w:br/>
      </w:r>
      <w:r>
        <w:t xml:space="preserve">2. Lopez, A., &amp; Garcia, M. (2020). *The Evolution of Urban Policy in Spain Valencia: The Turia Case Study*. Planning Theory Practice.</w:t>
      </w:r>
      <w:r>
        <w:br/>
      </w:r>
      <w:r>
        <w:t xml:space="preserve">3. Valencian Statistical Institute (IVACE). (2023). *Demographic and Economic Indicators for the Region*.</w:t>
      </w:r>
      <w:r>
        <w:br/>
      </w:r>
      <w:r>
        <w:t xml:space="preserve">4. Rodriguez, S. (2019). *Digital Democracy: How Politicians in Southern Europe are Engaging Youth*. Digital Governance Review.</w:t>
      </w:r>
      <w:r>
        <w:br/>
      </w:r>
    </w:p>
    <w:p>
      <w:pPr>
        <w:pStyle w:val="BodyText"/>
      </w:pPr>
      <w:r>
        <w:rPr>
          <w:bCs/>
          <w:b/>
        </w:rPr>
        <w:t xml:space="preserve">Acknowledgments:</w:t>
      </w:r>
      <w:r>
        <w:t xml:space="preserve"> </w:t>
      </w:r>
      <w:r>
        <w:t xml:space="preserve">This research was supported by the Department of Political Science at [University Name] and local archives in Spain Valencia.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Political Dynamics in Spain Valencia</dc:title>
  <dc:creator/>
  <dc:language>en</dc:language>
  <cp:keywords/>
  <dcterms:created xsi:type="dcterms:W3CDTF">2026-07-29T14:48:57Z</dcterms:created>
  <dcterms:modified xsi:type="dcterms:W3CDTF">2026-07-29T14:48:57Z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