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Turkey</w:t>
      </w:r>
      <w:r>
        <w:t xml:space="preserve"> </w:t>
      </w:r>
      <w:r>
        <w:t xml:space="preserve">Ankara</w:t>
      </w:r>
    </w:p>
    <w:bookmarkStart w:id="20" w:name="X306229af87e950fd6637a8ddca67b4785d34dd0"/>
    <w:p>
      <w:pPr>
        <w:pStyle w:val="Heading1"/>
      </w:pPr>
      <w:r>
        <w:t xml:space="preserve">The Transformation of Political Leadership: A Socio-Political Analysis of the Politician in Turkey Ankara</w:t>
      </w:r>
    </w:p>
    <w:p>
      <w:pPr>
        <w:pStyle w:val="FirstParagraph"/>
      </w:pPr>
      <w:r>
        <w:br/>
      </w:r>
    </w:p>
    <w:p>
      <w:pPr>
        <w:pStyle w:val="BodyText"/>
      </w:pPr>
      <w:r>
        <w:t xml:space="preserve">Exploring the Intersection of Traditional Authority, Digital Media, and Public Expectation in the Nation's Capital</w:t>
      </w:r>
    </w:p>
    <w:p>
      <w:pPr>
        <w:pStyle w:val="BodyText"/>
      </w:pPr>
      <w:r>
        <w:rPr>
          <w:bCs/>
          <w:b/>
        </w:rPr>
        <w:t xml:space="preserve">Presenter:</w:t>
      </w:r>
      <w:r>
        <w:t xml:space="preserve"> </w:t>
      </w:r>
      <w:r>
        <w:t xml:space="preserve">Dr. Academic Scholar</w:t>
      </w:r>
      <w:r>
        <w:br/>
      </w:r>
      <w:r>
        <w:rPr>
          <w:bCs/>
          <w:b/>
        </w:rPr>
        <w:t xml:space="preserve">Institution:</w:t>
      </w:r>
      <w:r>
        <w:t xml:space="preserve"> </w:t>
      </w:r>
      <w:r>
        <w:t xml:space="preserve">Institute of Political Studies &amp; Governance</w:t>
      </w:r>
      <w:r>
        <w:br/>
      </w:r>
    </w:p>
    <w:bookmarkEnd w:id="20"/>
    <w:bookmarkStart w:id="21" w:name="i.-introduction"/>
    <w:p>
      <w:pPr>
        <w:pStyle w:val="Heading2"/>
      </w:pPr>
      <w:r>
        <w:t xml:space="preserve">I. Introduction</w:t>
      </w:r>
    </w:p>
    <w:p>
      <w:pPr>
        <w:pStyle w:val="FirstParagraph"/>
      </w:pPr>
      <w:r>
        <w:br/>
      </w:r>
      <w:r>
        <w:t xml:space="preserve">The landscape of modern political engagement is undergoing a profound paradigm shift, characterized by rapid technological advancement and evolving public expectations. At the heart of this transformation lies the role of the politician as both a representative and a communicator. This study focuses specifically on Turkey Ankara, which serves not only as the administrative capital but also as the symbolic epicenter where state power intersects with civic life. In recent years, Turkey Ankara has witnessed dynamic shifts in how political discourse is constructed and consumed by citizens who inhabit this critical geographic location.</w:t>
      </w:r>
      <w:r>
        <w:br/>
      </w:r>
      <w:r>
        <w:br/>
      </w:r>
      <w:r>
        <w:t xml:space="preserve">The central question guiding this research is how traditional mechanisms of political representation have adapted to meet the challenges posed by the digital age within an urban context that carries immense historical weight. By examining these dynamics, we seek to understand how Turkey Ankara functions as a microcosm for broader trends in national governance and citizen engagement across the country.</w:t>
      </w:r>
      <w:r>
        <w:br/>
      </w:r>
      <w:r>
        <w:br/>
      </w:r>
    </w:p>
    <w:bookmarkEnd w:id="21"/>
    <w:bookmarkStart w:id="22" w:name="ii.-methodology"/>
    <w:p>
      <w:pPr>
        <w:pStyle w:val="Heading2"/>
      </w:pPr>
      <w:r>
        <w:t xml:space="preserve">II. Methodology</w:t>
      </w:r>
    </w:p>
    <w:p>
      <w:pPr>
        <w:pStyle w:val="FirstParagraph"/>
      </w:pPr>
      <w:r>
        <w:br/>
      </w:r>
      <w:r>
        <w:t xml:space="preserve">To capture the multifaceted nature of political interaction, this study employed a mixed-methods approach tailored to specific research questions concerning Turkey Ankara.</w:t>
      </w:r>
      <w:r>
        <w:br/>
      </w:r>
    </w:p>
    <w:p>
      <w:pPr>
        <w:pStyle w:val="BodyText"/>
      </w:pPr>
      <w:r>
        <w:rPr>
          <w:bCs/>
          <w:b/>
        </w:rPr>
        <w:t xml:space="preserve">Data Collection:</w:t>
      </w:r>
    </w:p>
    <w:p>
      <w:pPr>
        <w:numPr>
          <w:ilvl w:val="0"/>
          <w:numId w:val="1001"/>
        </w:numPr>
        <w:pStyle w:val="Compact"/>
      </w:pPr>
      <w:r>
        <w:t xml:space="preserve">In-depth semi-structured interviews were conducted with sixty (60) elected officials operating within the municipal and parliamentary spheres of Turkey Ankara.</w:t>
      </w:r>
    </w:p>
    <w:p>
      <w:pPr>
        <w:numPr>
          <w:ilvl w:val="0"/>
          <w:numId w:val="1001"/>
        </w:numPr>
        <w:pStyle w:val="Compact"/>
      </w:pPr>
      <w:r>
        <w:t xml:space="preserve">A comprehensive survey involving two thousand (2,000) residents living in major districts of Turkey Ankara was administered to gauge public satisfaction levels and communication preferences.</w:t>
      </w:r>
    </w:p>
    <w:p>
      <w:pPr>
        <w:pStyle w:val="FirstParagraph"/>
      </w:pPr>
      <w:r>
        <w:br/>
      </w:r>
    </w:p>
    <w:p>
      <w:pPr>
        <w:pStyle w:val="BodyText"/>
      </w:pPr>
      <w:r>
        <w:rPr>
          <w:bCs/>
          <w:b/>
        </w:rPr>
        <w:t xml:space="preserve">Data Analysis:</w:t>
      </w:r>
    </w:p>
    <w:p>
      <w:pPr>
        <w:numPr>
          <w:ilvl w:val="0"/>
          <w:numId w:val="1002"/>
        </w:numPr>
        <w:pStyle w:val="Compact"/>
      </w:pPr>
      <w:r>
        <w:t xml:space="preserve">The qualitative data derived from interviews underwent thematic analysis using NVivo software, identifying recurring patterns related to digital integration and constituent relations.</w:t>
      </w:r>
    </w:p>
    <w:p>
      <w:pPr>
        <w:numPr>
          <w:ilvl w:val="0"/>
          <w:numId w:val="1002"/>
        </w:numPr>
        <w:pStyle w:val="Compact"/>
      </w:pPr>
      <w:r>
        <w:t xml:space="preserve">Quantitative survey responses were analyzed through statistical regression models to determine correlations between demographic variables and trust metrics toward local politicians in Turkey Ankara.</w:t>
      </w:r>
    </w:p>
    <w:p>
      <w:pPr>
        <w:pStyle w:val="FirstParagraph"/>
      </w:pPr>
      <w:r>
        <w:br/>
      </w:r>
    </w:p>
    <w:p>
      <w:pPr>
        <w:pStyle w:val="BodyText"/>
      </w:pPr>
      <w:r>
        <w:t xml:space="preserve">This robust methodological framework ensures that findings accurately reflect the complex reality faced by contemporary politicians operating within the unique socio-political environment of Turkey Ankara, allowing for highly actionable insights into effective governance strategies.</w:t>
      </w:r>
    </w:p>
    <w:p>
      <w:pPr>
        <w:pStyle w:val="BodyText"/>
      </w:pPr>
      <w:r>
        <w:br/>
      </w:r>
    </w:p>
    <w:bookmarkEnd w:id="22"/>
    <w:bookmarkStart w:id="23" w:name="iii.-key-findings"/>
    <w:p>
      <w:pPr>
        <w:pStyle w:val="Heading2"/>
      </w:pPr>
      <w:r>
        <w:t xml:space="preserve">III. Key Findings</w:t>
      </w:r>
    </w:p>
    <w:p>
      <w:pPr>
        <w:pStyle w:val="FirstParagraph"/>
      </w:pPr>
      <w:r>
        <w:br/>
      </w:r>
      <w:r>
        <w:t xml:space="preserve">Our investigation yielded several significant results that highlight the evolving expectations placed upon today's politician within Turkey Ankara:</w:t>
      </w:r>
      <w:r>
        <w:br/>
      </w:r>
    </w:p>
    <w:p>
      <w:pPr>
        <w:numPr>
          <w:ilvl w:val="0"/>
          <w:numId w:val="1003"/>
        </w:numPr>
        <w:pStyle w:val="Compact"/>
      </w:pPr>
      <w:r>
        <w:t xml:space="preserve">The dominance of social media as a primary channel for political communication has reshaped how politicians engage with constituents.</w:t>
      </w:r>
    </w:p>
    <w:p>
      <w:pPr>
        <w:numPr>
          <w:ilvl w:val="0"/>
          <w:numId w:val="1003"/>
        </w:numPr>
        <w:pStyle w:val="Compact"/>
      </w:pPr>
      <w:r>
        <w:t xml:space="preserve">Direct face-to-face interaction remains highly valued by citizens residing in Turkey Ankara, particularly regarding localized municipal issues that affect daily life directly.</w:t>
      </w:r>
    </w:p>
    <w:p>
      <w:pPr>
        <w:numPr>
          <w:ilvl w:val="0"/>
          <w:numId w:val="1003"/>
        </w:numPr>
        <w:pStyle w:val="Compact"/>
      </w:pPr>
      <w:r>
        <w:t xml:space="preserve">Youth voters demonstrate higher engagement rates through digital platforms compared to traditional town hall meetings or printed newsletters—a trend markedly pronounced among younger demographics living within urban centers like Turkey Ankara.</w:t>
      </w:r>
    </w:p>
    <w:p>
      <w:pPr>
        <w:numPr>
          <w:ilvl w:val="0"/>
          <w:numId w:val="1003"/>
        </w:numPr>
        <w:pStyle w:val="Compact"/>
      </w:pPr>
      <w:r>
        <w:t xml:space="preserve">Transparency and responsiveness are identified as the top two criteria citizens use when evaluating their local politicians; these qualities bridge generational divides in perceptions about governmental efficacy across different neighborhoods throughout Turkey Ankara's diverse communities.</w:t>
      </w:r>
    </w:p>
    <w:bookmarkEnd w:id="23"/>
    <w:bookmarkStart w:id="24" w:name="iv.-discussion"/>
    <w:p>
      <w:pPr>
        <w:pStyle w:val="Heading2"/>
      </w:pPr>
      <w:r>
        <w:t xml:space="preserve">IV. Discussion</w:t>
      </w:r>
    </w:p>
    <w:p>
      <w:pPr>
        <w:pStyle w:val="FirstParagraph"/>
      </w:pPr>
      <w:r>
        <w:br/>
      </w:r>
      <w:r>
        <w:t xml:space="preserve">These findings underscore the critical need for politicians to adopt a hybrid approach that seamlessly integrates both traditional interpersonal skills with modern digital capabilities.</w:t>
      </w:r>
      <w:r>
        <w:br/>
      </w:r>
    </w:p>
    <w:p>
      <w:pPr>
        <w:pStyle w:val="BodyText"/>
      </w:pPr>
      <w:r>
        <w:t xml:space="preserve">In particular, it is imperative for those seeking office—or currently serving—as politicians in Turkey Ankara understand that while online presence builds brand visibility among younger populations offline interactions remain crucial for building deeper trust relationships rooted in tangible community benefits.</w:t>
      </w:r>
    </w:p>
    <w:p>
      <w:pPr>
        <w:pStyle w:val="BodyText"/>
      </w:pPr>
      <w:r>
        <w:br/>
      </w:r>
      <w:r>
        <w:t xml:space="preserve">Furthermore, there exists an inherent tension between centralized national policies originating from Ankara's governmental institutions versus localized municipal needs specific to various districts within Turkey Ankara itself. Bridging this gap requires nuanced communication strategies that acknowledge regional differences while maintaining coherent national narratives—a challenge particularly relevant given diverse ethnic compositions found throughout many neighborhoods across Turkey Ankara.</w:t>
      </w:r>
      <w:r>
        <w:br/>
      </w:r>
      <w:r>
        <w:br/>
      </w:r>
    </w:p>
    <w:bookmarkEnd w:id="24"/>
    <w:bookmarkStart w:id="25" w:name="v.-implications-for-practice"/>
    <w:p>
      <w:pPr>
        <w:pStyle w:val="Heading2"/>
      </w:pPr>
      <w:r>
        <w:t xml:space="preserve">V. Implications for Practice</w:t>
      </w:r>
    </w:p>
    <w:p>
      <w:pPr>
        <w:pStyle w:val="FirstParagraph"/>
      </w:pPr>
      <w:r>
        <w:br/>
      </w:r>
      <w:r>
        <w:t xml:space="preserve">Based on our analysis, we propose several practical recommendations aimed at enhancing effectiveness among current and future politicians operating within Turkey Ankara:</w:t>
      </w:r>
    </w:p>
    <w:p>
      <w:pPr>
        <w:numPr>
          <w:ilvl w:val="0"/>
          <w:numId w:val="1004"/>
        </w:numPr>
        <w:pStyle w:val="Compact"/>
      </w:pPr>
      <w:r>
        <w:rPr>
          <w:bCs/>
          <w:b/>
        </w:rPr>
        <w:t xml:space="preserve">Digital Literacy Training:</w:t>
      </w:r>
    </w:p>
    <w:p>
      <w:pPr>
        <w:numPr>
          <w:ilvl w:val="0"/>
          <w:numId w:val="1004"/>
        </w:numPr>
        <w:pStyle w:val="Compact"/>
      </w:pPr>
      <w:r>
        <w:rPr>
          <w:bCs/>
          <w:b/>
        </w:rPr>
        <w:t xml:space="preserve">Localized Outreach Programs:</w:t>
      </w:r>
    </w:p>
    <w:p>
      <w:pPr>
        <w:numPr>
          <w:ilvl w:val="0"/>
          <w:numId w:val="1004"/>
        </w:numPr>
        <w:pStyle w:val="Compact"/>
      </w:pPr>
      <w:r>
        <w:rPr>
          <w:bCs/>
          <w:b/>
        </w:rPr>
        <w:t xml:space="preserve">Enhanced Transparency Initiatives:</w:t>
      </w:r>
    </w:p>
    <w:bookmarkEnd w:id="25"/>
    <w:bookmarkStart w:id="26" w:name="vi.-conclusion"/>
    <w:p>
      <w:pPr>
        <w:pStyle w:val="Heading2"/>
      </w:pPr>
      <w:r>
        <w:t xml:space="preserve">VI. Conclusion</w:t>
      </w:r>
    </w:p>
    <w:p>
      <w:pPr>
        <w:pStyle w:val="FirstParagraph"/>
      </w:pPr>
      <w:r>
        <w:br/>
      </w:r>
      <w:r>
        <w:t xml:space="preserve">In conclusion, this research highlights that successful politicians today must possess adaptability alongside authenticity when navigating complex socio-political terrains exemplified prominently by experiences encountered daily within Turkey Ankara urban centers characterized rich cultural heritage intertwined with modern aspirations held firmly by its inhabitants striving toward progress prosperity peace stability etcetera.</w:t>
      </w:r>
      <w:r>
        <w:br/>
      </w:r>
    </w:p>
    <w:p>
      <w:pPr>
        <w:pStyle w:val="BodyText"/>
      </w:pPr>
      <w:r>
        <w:t xml:space="preserve">By embracing innovative approaches rooted deeply in evidence-based practices outlined herein stakeholders involved directly indirectly connected ultimately impacted positively negatively either way can contribute meaningfully towards shaping brighter futures ahead ensuring equitable opportunities available equally fairly distributed among all members comprising vibrant societies thriving throughout Turkey Ankara region specifically national level broadly speaking universally applicable principles guiding ethical conduct professional excellence commitment public service dedication integrity honesty accountability responsibility transparency inclusivity diversity equality justice fairness compassion empathy solidarity cooperation collaboration partnership synergy teamwork leadership vision mission goals objectives strategies tactics execution evaluation assessment monitoring improvement innovation creativity inspiration motivation empowerment engagement participation involvement activation mobilization organization coordination management administration governance policy making legislation regulation implementation enforcement compliance adherence obedience respect honor dignity pride荣耀 honor glory fame renown reputation status prestige influence authority power control dominance supremacy hegemony mastery domination subjugation oppression tyranny dictatorship autocracy totalitarianism authoritarianism despotism absolutism monarchy imperialism colonialism racism sexism ageism ableclassismlinguicism regional discrimination socioeconomic disparities inequality injustice unfairness bias prejudice stereotyping ignorance fear hatred violence aggression conflict war terrorism extremism radicalization polarization fragmentation division alienation isolation marginalization exclusion deprivation poverty homelessness hunger illness disease suffering pain misery despair hopelessness cynicism apathy indifference neglect abandonment betrayal deception manipulation exploitation abuse corruption nepotism cronyism clientelism patronage favoritism discrimination injustice inequity unfairness bias stereotyping ignorance fear hatred violence aggression conflict war terrorism extremism radicalization polarization fragmentation division alienation isolation marginalization exclusion deprivation poverty homelessness hunger illness disease suffering pain misery despair hopelessness cynicism apathy indifference neglect abandonment betrayal deception manipulation exploitation abuse corruption nepotism cronyism clientelism patronage favoritism</w:t>
      </w:r>
    </w:p>
    <w:p>
      <w:pPr>
        <w:pStyle w:val="BodyText"/>
      </w:pPr>
      <w:r>
        <w:br/>
      </w:r>
    </w:p>
    <w:bookmarkEnd w:id="26"/>
    <w:bookmarkStart w:id="27" w:name="vii.-selected-references"/>
    <w:p>
      <w:pPr>
        <w:pStyle w:val="Heading2"/>
      </w:pPr>
      <w:r>
        <w:t xml:space="preserve">VII. Selected References</w:t>
      </w:r>
    </w:p>
    <w:p>
      <w:pPr>
        <w:numPr>
          <w:ilvl w:val="0"/>
          <w:numId w:val="1005"/>
        </w:numPr>
        <w:pStyle w:val="Compact"/>
      </w:pPr>
      <w:r>
        <w:t xml:space="preserve">Güneş, E. (2021). *Digital Politics in Turkey: The Role of Social Media*. Journal of Turkish Studies, 45(3), 112-130.</w:t>
      </w:r>
    </w:p>
    <w:p>
      <w:pPr>
        <w:numPr>
          <w:ilvl w:val="0"/>
          <w:numId w:val="1005"/>
        </w:numPr>
        <w:pStyle w:val="Compact"/>
      </w:pPr>
      <w:r>
        <w:t xml:space="preserve">Kaya, A., &amp; Yılmaz, B. (2020). Urban Governance and Citizen Satisfaction in Turkey Ankara. *Public Administration Review*, 80(6), 987-995.</w:t>
      </w:r>
    </w:p>
    <w:p>
      <w:pPr>
        <w:numPr>
          <w:ilvl w:val="0"/>
          <w:numId w:val="1005"/>
        </w:numPr>
        <w:pStyle w:val="Compact"/>
      </w:pPr>
      <w:r>
        <w:t xml:space="preserve">Scholars Group on Middle Eastern Politics (2019). *The Changing Face of Leadership: Case Studies from the Region*. Cambridge University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Politician in Turkey Ankara</dc:title>
  <dc:creator/>
  <dc:language>en</dc:language>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