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add69da5aa38d02631f71c21f280d06565cfd14"/>
    <w:p>
      <w:pPr>
        <w:pStyle w:val="Heading1"/>
      </w:pPr>
      <w:r>
        <w:t xml:space="preserve">The Evolution of Political Representation in United States Miami</w:t>
      </w:r>
    </w:p>
    <w:p>
      <w:pPr>
        <w:pStyle w:val="FirstParagraph"/>
      </w:pPr>
      <w:r>
        <w:rPr>
          <w:bCs/>
          <w:b/>
        </w:rPr>
        <w:t xml:space="preserve">A Critical Analysis of the Modern Politician’s Role in a Globalized Metropolis</w:t>
      </w:r>
    </w:p>
    <w:p>
      <w:pPr>
        <w:pStyle w:val="BodyText"/>
      </w:pPr>
      <w:r>
        <w:br/>
      </w:r>
    </w:p>
    <w:p>
      <w:pPr>
        <w:pStyle w:val="BodyText"/>
      </w:pPr>
      <w:r>
        <w:rPr>
          <w:iCs/>
          <w:i/>
        </w:rPr>
        <w:t xml:space="preserve">Presentation by: [Researcher Name]</w:t>
      </w:r>
      <w:r>
        <w:br/>
      </w:r>
      <w:r>
        <w:rPr>
          <w:iCs/>
          <w:i/>
        </w:rPr>
        <w:t xml:space="preserve">Institution: [University/Institute Name]</w:t>
      </w:r>
      <w:r>
        <w:br/>
      </w:r>
      <w:r>
        <w:rPr>
          <w:iCs/>
          <w:i/>
        </w:rPr>
        <w:t xml:space="preserve">Date: October 2023</w:t>
      </w:r>
    </w:p>
    <w:bookmarkEnd w:id="20"/>
    <w:bookmarkStart w:id="22" w:name="introduction-and-research-context"/>
    <w:p>
      <w:pPr>
        <w:pStyle w:val="Heading2"/>
      </w:pPr>
      <w:r>
        <w:t xml:space="preserve">1. Introduction and Research Context</w:t>
      </w:r>
    </w:p>
    <w:p>
      <w:pPr>
        <w:pStyle w:val="FirstParagraph"/>
      </w:pPr>
      <w:r>
        <w:t xml:space="preserve">The contemporary political landscape in the United States is characterized by increasing polarization, digital engagement, and demographic shifts. Within this national framework, Miami represents a unique and critical case study for understanding the modern politician. As a hub of international trade, cultural diversity, and climate vulnerability, Miami presents distinct challenges that redefine what it means to be an effective</w:t>
      </w:r>
      <w:r>
        <w:t xml:space="preserve"> </w:t>
      </w:r>
      <w:r>
        <w:rPr>
          <w:bCs/>
          <w:b/>
        </w:rPr>
        <w:t xml:space="preserve">Politician</w:t>
      </w:r>
      <w:r>
        <w:t xml:space="preserve"> </w:t>
      </w:r>
      <w:r>
        <w:t xml:space="preserve">in the 21st century.</w:t>
      </w:r>
    </w:p>
    <w:p>
      <w:pPr>
        <w:pStyle w:val="BodyText"/>
      </w:pPr>
      <w:r>
        <w:t xml:space="preserve">This poster presentation explores how the specific socio-economic and environmental conditions of</w:t>
      </w:r>
      <w:r>
        <w:t xml:space="preserve"> </w:t>
      </w:r>
      <w:r>
        <w:rPr>
          <w:bCs/>
          <w:b/>
        </w:rPr>
        <w:t xml:space="preserve">United States Miami</w:t>
      </w:r>
      <w:r>
        <w:t xml:space="preserve">:</w:t>
      </w:r>
      <w:r>
        <w:t xml:space="preserve"> </w:t>
      </w:r>
      <w:r>
        <w:t xml:space="preserve">(specifically Miami-Dade County)</w:t>
      </w:r>
      <w:r>
        <w:t xml:space="preserve"> </w:t>
      </w:r>
      <w:r>
        <w:t xml:space="preserve">shape political strategy, policy formulation, and constituent relations. Unlike other major US cities, Miami’s position as a gateway to Latin America and the Caribbean creates a bi-national political dynamic that is rare in American politics.</w:t>
      </w:r>
    </w:p>
    <w:p>
      <w:pPr>
        <w:pStyle w:val="BodyText"/>
      </w:pPr>
      <w:r>
        <w:rPr>
          <w:bCs/>
          <w:b/>
        </w:rPr>
        <w:t xml:space="preserve">Key Question:</w:t>
      </w:r>
      <w:r>
        <w:t xml:space="preserve"> </w:t>
      </w:r>
      <w:r>
        <w:t xml:space="preserve">How does the dual identity of Miami—as both an American metropolis and a global node for Latin influence—alter the traditional duties of local, state, and federal politicians?</w:t>
      </w:r>
    </w:p>
    <w:bookmarkStart w:id="21" w:name="the-miami-exceptionalism"/>
    <w:p>
      <w:pPr>
        <w:pStyle w:val="Heading3"/>
      </w:pPr>
      <w:r>
        <w:t xml:space="preserve">The Miami Exceptionalism</w:t>
      </w:r>
    </w:p>
    <w:p>
      <w:pPr>
        <w:pStyle w:val="FirstParagraph"/>
      </w:pPr>
      <w:r>
        <w:t xml:space="preserve">Miami is not merely a city; it is a demographic anomaly. With over 70% of its population identifying as Hispanic or Latino, and specific concentrations in neighborhoods like Little Havana and Hialeah, the political discourse here often bridges domestic American issues with foreign policy concerns regarding Cuba, Venezuela, and Nicaragua. This necessitates that every</w:t>
      </w:r>
      <w:r>
        <w:t xml:space="preserve"> </w:t>
      </w:r>
      <w:r>
        <w:rPr>
          <w:bCs/>
          <w:b/>
        </w:rPr>
        <w:t xml:space="preserve">Politician</w:t>
      </w:r>
      <w:r>
        <w:t xml:space="preserve"> </w:t>
      </w:r>
      <w:r>
        <w:t xml:space="preserve">operating in</w:t>
      </w:r>
      <w:r>
        <w:t xml:space="preserve"> </w:t>
      </w:r>
      <w:r>
        <w:rPr>
          <w:bCs/>
          <w:b/>
        </w:rPr>
        <w:t xml:space="preserve">United States Miami</w:t>
      </w:r>
      <w:r>
        <w:t xml:space="preserve">:</w:t>
      </w:r>
      <w:r>
        <w:t xml:space="preserve"> </w:t>
      </w:r>
      <w:r>
        <w:t xml:space="preserve">must possess a nuanced understanding of international relations alongside local governance.</w:t>
      </w:r>
    </w:p>
    <w:bookmarkEnd w:id="21"/>
    <w:bookmarkEnd w:id="22"/>
    <w:bookmarkStart w:id="24" w:name="X36cd4bd3d8d0f435c6d839d4963218d92b96ea5"/>
    <w:p>
      <w:pPr>
        <w:pStyle w:val="Heading2"/>
      </w:pPr>
      <w:r>
        <w:t xml:space="preserve">2. Demographic Pressures and Policy Challenges</w:t>
      </w:r>
    </w:p>
    <w:p>
      <w:pPr>
        <w:pStyle w:val="FirstParagraph"/>
      </w:pPr>
      <w:r>
        <w:t xml:space="preserve">The efficacy of a politician is increasingly measured by their ability to address the specific anxieties of their constituents. In Miami, three primary drivers dominate the political agenda: Climate Change, Housing Affordability, and Immigration Reform.</w:t>
      </w:r>
    </w:p>
    <w:p>
      <w:pPr>
        <w:numPr>
          <w:ilvl w:val="0"/>
          <w:numId w:val="1001"/>
        </w:numPr>
        <w:pStyle w:val="Compact"/>
      </w:pPr>
      <w:r>
        <w:rPr>
          <w:bCs/>
          <w:b/>
        </w:rPr>
        <w:t xml:space="preserve">Spatial Climate Risk:</w:t>
      </w:r>
      <w:r>
        <w:t xml:space="preserve"> </w:t>
      </w:r>
      <w:r>
        <w:t xml:space="preserve">Miami faces existential threats from sea-level rise. For a politician in this region, climate policy is not abstract environmentalism; it is immediate economic survival. Infrastructure investments in drainage systems, seawalls, and resilient housing codes are central to political platforms.</w:t>
      </w:r>
    </w:p>
    <w:p>
      <w:pPr>
        <w:numPr>
          <w:ilvl w:val="0"/>
          <w:numId w:val="1001"/>
        </w:numPr>
        <w:pStyle w:val="Compact"/>
      </w:pPr>
      <w:r>
        <w:rPr>
          <w:bCs/>
          <w:b/>
        </w:rPr>
        <w:t xml:space="preserve">The Housing Crisis:</w:t>
      </w:r>
      <w:r>
        <w:t xml:space="preserve"> </w:t>
      </w:r>
      <w:r>
        <w:t xml:space="preserve">As a global destination for wealth transfer from Latin America and Europe, Miami has seen an exponential surge in real estate prices. Politicians must balance the interests of international investors with the displacement risks faced by long-term residents, particularly in historically Black and working-class Hispanic communities.</w:t>
      </w:r>
    </w:p>
    <w:p>
      <w:pPr>
        <w:numPr>
          <w:ilvl w:val="0"/>
          <w:numId w:val="1001"/>
        </w:numPr>
        <w:pStyle w:val="Compact"/>
      </w:pPr>
      <w:r>
        <w:rPr>
          <w:bCs/>
          <w:b/>
        </w:rPr>
        <w:t xml:space="preserve">Immigration Dynamics:</w:t>
      </w:r>
      <w:r>
        <w:t xml:space="preserve"> </w:t>
      </w:r>
      <w:r>
        <w:t xml:space="preserve">The influx of migrants from various Latin American countries creates a complex labor market and social services challenge. Politicians here act as front-line managers of federal immigration policy, often clashing with or supporting federal directives depending on the local economic impact.</w:t>
      </w:r>
    </w:p>
    <w:bookmarkStart w:id="23" w:name="data-driven-governance"/>
    <w:p>
      <w:pPr>
        <w:pStyle w:val="Heading3"/>
      </w:pPr>
      <w:r>
        <w:t xml:space="preserve">Data-Driven Governance</w:t>
      </w:r>
    </w:p>
    <w:p>
      <w:pPr>
        <w:pStyle w:val="FirstParagraph"/>
      </w:pPr>
      <w:r>
        <w:t xml:space="preserve">This study utilizes a mixed-methods approach, combining quantitative analysis of voting patterns in Miami-Dade County (2016–2024) with qualitative interviews conducted with elected officials and community leaders. The data reveals a shift from identity-based politics to pragmatic, service-oriented governance among successful</w:t>
      </w:r>
      <w:r>
        <w:t xml:space="preserve"> </w:t>
      </w:r>
      <w:r>
        <w:rPr>
          <w:bCs/>
          <w:b/>
        </w:rPr>
        <w:t xml:space="preserve">Politician</w:t>
      </w:r>
      <w:r>
        <w:t xml:space="preserve">s in the region.</w:t>
      </w:r>
    </w:p>
    <w:bookmarkEnd w:id="23"/>
    <w:bookmarkEnd w:id="24"/>
    <w:bookmarkStart w:id="27" w:name="Xfed064de9e5142eeaf1046a6e289c1a22d705eb"/>
    <w:p>
      <w:pPr>
        <w:pStyle w:val="Heading2"/>
      </w:pPr>
      <w:r>
        <w:t xml:space="preserve">3. Digital Diplomacy and Constituent Engagement</w:t>
      </w:r>
    </w:p>
    <w:p>
      <w:pPr>
        <w:pStyle w:val="FirstParagraph"/>
      </w:pPr>
      <w:r>
        <w:t xml:space="preserve">The modern politician cannot rely on traditional town halls alone. In Miami, digital engagement is critical due to the fragmented nature of the media landscape, which includes strong Spanish-language media outlets alongside English-language platforms.</w:t>
      </w:r>
    </w:p>
    <w:bookmarkStart w:id="25" w:name="multilingual-communication-strategy"/>
    <w:p>
      <w:pPr>
        <w:pStyle w:val="Heading3"/>
      </w:pPr>
      <w:r>
        <w:t xml:space="preserve">Multilingual Communication Strategy</w:t>
      </w:r>
    </w:p>
    <w:p>
      <w:pPr>
        <w:pStyle w:val="FirstParagraph"/>
      </w:pPr>
      <w:r>
        <w:t xml:space="preserve">A successful political career in</w:t>
      </w:r>
      <w:r>
        <w:t xml:space="preserve"> </w:t>
      </w:r>
      <w:r>
        <w:rPr>
          <w:bCs/>
          <w:b/>
        </w:rPr>
        <w:t xml:space="preserve">United States Miami</w:t>
      </w:r>
      <w:r>
        <w:t xml:space="preserve">:</w:t>
      </w:r>
    </w:p>
    <w:p>
      <w:pPr>
        <w:pStyle w:val="BodyText"/>
      </w:pPr>
      <w:r>
        <w:t xml:space="preserve">requires bilingual proficiency, not just in language but in cultural context. Social media campaigns must be tailored to reach diverse cohorts—from elderly Cuban-Americans concerned with foreign policy to young Venezuelan exiles focused on economic opportunity.</w:t>
      </w:r>
    </w:p>
    <w:p>
      <w:pPr>
        <w:pStyle w:val="BodyText"/>
      </w:pPr>
      <w:r>
        <w:t xml:space="preserve">This poster highlights case studies where politicians leveraged TikTok and Instagram Reels to bypass traditional gatekeepers, directly appealing to younger voters who are increasingly disillusioned with federal gridlock. The use of WhatsApp for community organizing has also emerged as a vital tool, reflecting the communication preferences of the Hispanic demographic.</w:t>
      </w:r>
    </w:p>
    <w:bookmarkEnd w:id="25"/>
    <w:bookmarkStart w:id="26" w:name="the-impact-of-partisan-nationalization"/>
    <w:p>
      <w:pPr>
        <w:pStyle w:val="Heading3"/>
      </w:pPr>
      <w:r>
        <w:t xml:space="preserve">The Impact of Partisan Nationalization</w:t>
      </w:r>
    </w:p>
    <w:p>
      <w:pPr>
        <w:pStyle w:val="FirstParagraph"/>
      </w:pPr>
      <w:r>
        <w:t xml:space="preserve">National partisan politics increasingly influence local elections in Miami. However, our research indicates that voters often prioritize local issues (potholes, schools, safety) over national party platforms. This suggests a tension for the modern politician: maintaining loyalty to a national party apparatus while remaining responsive to the unique, non-aligned interests of Miami’s diverse electorate.</w:t>
      </w:r>
    </w:p>
    <w:bookmarkEnd w:id="26"/>
    <w:bookmarkEnd w:id="27"/>
    <w:bookmarkStart w:id="28" w:name="X39ea6628e2866ba75edc24b7dc5b1818afbe3df"/>
    <w:p>
      <w:pPr>
        <w:pStyle w:val="Heading2"/>
      </w:pPr>
      <w:r>
        <w:t xml:space="preserve">4. Case Study: The Intersection of Foreign Policy and Local Governance</w:t>
      </w:r>
    </w:p>
    <w:p>
      <w:pPr>
        <w:pStyle w:val="FirstParagraph"/>
      </w:pPr>
      <w:r>
        <w:rPr>
          <w:bCs/>
          <w:b/>
        </w:rPr>
        <w:t xml:space="preserve">The Cuban-American Voting Bloc:</w:t>
      </w:r>
    </w:p>
    <w:p>
      <w:pPr>
        <w:pStyle w:val="BodyText"/>
      </w:pPr>
      <w:r>
        <w:t xml:space="preserve">Miami is home to the largest concentration of Cuban-Americans in the United States. For decades, this demographic has been a powerful force in US politics, particularly regarding sanctions and diplomatic relations with Cuba. However, recent trends show a diversification within this bloc.</w:t>
      </w:r>
    </w:p>
    <w:p>
      <w:pPr>
        <w:numPr>
          <w:ilvl w:val="0"/>
          <w:numId w:val="1002"/>
        </w:numPr>
        <w:pStyle w:val="Compact"/>
      </w:pPr>
      <w:r>
        <w:rPr>
          <w:bCs/>
          <w:b/>
        </w:rPr>
        <w:t xml:space="preserve">Generational Shift:</w:t>
      </w:r>
      <w:r>
        <w:t xml:space="preserve"> </w:t>
      </w:r>
      <w:r>
        <w:t xml:space="preserve">Younger Cuban-Americans are less focused on embargo policies and more concerned with housing costs and climate resilience.</w:t>
      </w:r>
    </w:p>
    <w:p>
      <w:pPr>
        <w:numPr>
          <w:ilvl w:val="0"/>
          <w:numId w:val="1002"/>
        </w:numPr>
        <w:pStyle w:val="Compact"/>
      </w:pPr>
      <w:r>
        <w:rPr>
          <w:bCs/>
          <w:b/>
        </w:rPr>
        <w:t xml:space="preserve">Economic Pragmatism:</w:t>
      </w:r>
      <w:r>
        <w:t xml:space="preserve"> </w:t>
      </w:r>
      <w:r>
        <w:t xml:space="preserve">There is a growing debate among local politicians about the economic benefits of engaging with Cuba versus maintaining strict political pressure.</w:t>
      </w:r>
    </w:p>
    <w:p>
      <w:pPr>
        <w:pStyle w:val="FirstParagraph"/>
      </w:pPr>
      <w:r>
        <w:t xml:space="preserve">This divergence forces the modern politician to navigate a delicate path. Alienating traditional conservatives by softening stance on Cuba can lose primary support, while ignoring younger voters’ pragmatic economic views can lead to electoral defeat in general elections. This dynamic is unique to Miami and illustrates why the role of the politician here is fundamentally different from that in Chicago, New York, or Los Angeles.</w:t>
      </w:r>
    </w:p>
    <w:p>
      <w:pPr>
        <w:pStyle w:val="BodyText"/>
      </w:pPr>
      <w:r>
        <w:rPr>
          <w:bCs/>
          <w:b/>
        </w:rPr>
        <w:t xml:space="preserve">Findings:</w:t>
      </w:r>
      <w:r>
        <w:t xml:space="preserve"> </w:t>
      </w:r>
      <w:r>
        <w:t xml:space="preserve">Successful politicians in this region are those who can decouple national ideological purity from local practical necessity. They act as brokers between federal mandates and local realities.</w:t>
      </w:r>
    </w:p>
    <w:bookmarkEnd w:id="28"/>
    <w:bookmarkStart w:id="29" w:name="X2295f251fda60574b7dcf095afdc1eb110b3cc4"/>
    <w:p>
      <w:pPr>
        <w:pStyle w:val="Heading2"/>
      </w:pPr>
      <w:r>
        <w:t xml:space="preserve">5. Conclusion and Implications for United States Miami</w:t>
      </w:r>
    </w:p>
    <w:p>
      <w:pPr>
        <w:pStyle w:val="FirstParagraph"/>
      </w:pPr>
      <w:r>
        <w:t xml:space="preserve">The analysis presented in this poster underscores that the role of the</w:t>
      </w:r>
      <w:r>
        <w:t xml:space="preserve"> </w:t>
      </w:r>
      <w:r>
        <w:rPr>
          <w:bCs/>
          <w:b/>
        </w:rPr>
        <w:t xml:space="preserve">Politician</w:t>
      </w:r>
      <w:r>
        <w:t xml:space="preserve"> </w:t>
      </w:r>
      <w:r>
        <w:t xml:space="preserve">in a city like Miami is evolving into one of intense complexity. The intersection of global economics, climate urgency, and cultural diversity creates a laboratory for political innovation.</w:t>
      </w:r>
    </w:p>
    <w:p>
      <w:pPr>
        <w:pStyle w:val="BodyText"/>
      </w:pPr>
      <w:r>
        <w:rPr>
          <w:bCs/>
          <w:b/>
        </w:rPr>
        <w:t xml:space="preserve">Implications:</w:t>
      </w:r>
    </w:p>
    <w:p>
      <w:pPr>
        <w:numPr>
          <w:ilvl w:val="0"/>
          <w:numId w:val="1003"/>
        </w:numPr>
        <w:pStyle w:val="Compact"/>
      </w:pPr>
      <w:r>
        <w:rPr>
          <w:bCs/>
          <w:b/>
        </w:rPr>
        <w:t xml:space="preserve">National Model:</w:t>
      </w:r>
      <w:r>
        <w:t xml:space="preserve"> </w:t>
      </w:r>
      <w:r>
        <w:t xml:space="preserve">Policies developed in Miami regarding climate adaptation and immigrant integration may serve as models for other coastal US cities facing similar demographic and environmental pressures.</w:t>
      </w:r>
    </w:p>
    <w:p>
      <w:pPr>
        <w:numPr>
          <w:ilvl w:val="0"/>
          <w:numId w:val="1003"/>
        </w:numPr>
        <w:pStyle w:val="Compact"/>
      </w:pPr>
      <w:r>
        <w:t xml:space="preserve">-</w:t>
      </w:r>
      <w:r>
        <w:t xml:space="preserve">Civic Engagement: The future of democracy in the US depends on cities like Miami demonstrating how diverse populations can find common ground on practical issues despite ideological divides.</w:t>
      </w:r>
    </w:p>
    <w:p>
      <w:pPr>
        <w:pStyle w:val="FirstParagraph"/>
      </w:pPr>
      <w:r>
        <w:t xml:space="preserve">In conclusion, to understand the future of American politics, one must look to</w:t>
      </w:r>
      <w:r>
        <w:t xml:space="preserve"> </w:t>
      </w:r>
      <w:r>
        <w:rPr>
          <w:bCs/>
          <w:b/>
        </w:rPr>
        <w:t xml:space="preserve">United States Miami</w:t>
      </w:r>
      <w:r>
        <w:t xml:space="preserve">. Here, the politician is no longer just a representative of a district but a manager of global flows and local survival. The skills required—bilingual communication, international awareness, and crisis management—are becoming essential for political leadership across the entire nation.</w:t>
      </w:r>
    </w:p>
    <w:bookmarkEnd w:id="29"/>
    <w:p>
      <w:pPr>
        <w:pStyle w:val="BodyText"/>
      </w:pPr>
      <w:r>
        <w:rPr>
          <w:bCs/>
          <w:b/>
        </w:rPr>
        <w:t xml:space="preserve">Acknowledgments:</w:t>
      </w:r>
      <w:r>
        <w:t xml:space="preserve"> </w:t>
      </w:r>
      <w:r>
        <w:t xml:space="preserve">This research was supported by the Department of Political Science at [University Name]. We thank the Miami-Dade Office of Economic and Regulatory Resources for data assistance.</w:t>
      </w:r>
    </w:p>
    <w:p>
      <w:pPr>
        <w:pStyle w:val="BodyText"/>
      </w:pPr>
      <w:r>
        <w:rPr>
          <w:bCs/>
          <w:b/>
        </w:rPr>
        <w:t xml:space="preserve">Contact:</w:t>
      </w:r>
      <w:r>
        <w:t xml:space="preserve"> </w:t>
      </w:r>
      <w:r>
        <w:t xml:space="preserve">email@university.edu | @ResearchHandle</w:t>
      </w:r>
    </w:p>
    <w:p>
      <w:pPr>
        <w:pStyle w:val="BodyText"/>
      </w:pPr>
      <w:r>
        <w:br/>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Politician in United States Miami</dc:title>
  <dc:creator/>
  <dc:language>en</dc:language>
  <cp:keywords/>
  <dcterms:created xsi:type="dcterms:W3CDTF">2026-07-29T20:53:12Z</dcterms:created>
  <dcterms:modified xsi:type="dcterms:W3CDTF">2026-07-29T20:53:12Z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