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Melbourne</w:t>
      </w:r>
      <w:r>
        <w:t xml:space="preserve"> </w:t>
      </w:r>
      <w:r>
        <w:t xml:space="preserve">Paradigm</w:t>
      </w:r>
    </w:p>
    <w:bookmarkStart w:id="20" w:name="X638d021b694fc74f5f85b1bc5b8783d72f44cd7"/>
    <w:p>
      <w:pPr>
        <w:pStyle w:val="Heading1"/>
      </w:pPr>
      <w:r>
        <w:t xml:space="preserve">Bridging Tradition and Innovation: A Comprehensive Review of Academic Leadership in Australia Melbourne</w:t>
      </w:r>
    </w:p>
    <w:p>
      <w:pPr>
        <w:pStyle w:val="FirstParagraph"/>
      </w:pPr>
      <w:r>
        <w:t xml:space="preserve">Poster Presentation for the International Symposium on Higher Education &amp; Regional Development</w:t>
      </w:r>
    </w:p>
    <w:p>
      <w:pPr>
        <w:pStyle w:val="BodyText"/>
      </w:pPr>
      <w:r>
        <w:rPr>
          <w:bCs/>
          <w:b/>
        </w:rPr>
        <w:t xml:space="preserve">Presentation Focus:</w:t>
      </w:r>
      <w:r>
        <w:t xml:space="preserve"> </w:t>
      </w:r>
      <w:r>
        <w:t xml:space="preserve">The Role of Professorial Leadership in Shaping the Future of Research and Community Engagement within the Australian Melbourne Context.</w:t>
      </w:r>
    </w:p>
    <w:bookmarkEnd w:id="20"/>
    <w:bookmarkStart w:id="22" w:name="introduction"/>
    <w:bookmarkStart w:id="21" w:name="introduction-and-contextual-framework"/>
    <w:p>
      <w:pPr>
        <w:pStyle w:val="Heading3"/>
      </w:pPr>
      <w:r>
        <w:t xml:space="preserve">1. Introduction and Contextual Framework</w:t>
      </w:r>
    </w:p>
    <w:p>
      <w:pPr>
        <w:pStyle w:val="FirstParagraph"/>
      </w:pPr>
      <w:r>
        <w:t xml:space="preserve">The academic landscape is undergoing a profound transformation, driven by global connectivity, technological advancement, and shifting societal needs. Within this dynamic environment, the role of the Professor has evolved from a solitary scholar to a strategic leader who bridges institutional goals with community impact. This poster presentation critically examines the multifaceted responsibilities of Professors within</w:t>
      </w:r>
      <w:r>
        <w:t xml:space="preserve"> </w:t>
      </w:r>
      <w:r>
        <w:rPr>
          <w:bCs/>
          <w:b/>
        </w:rPr>
        <w:t xml:space="preserve">Australia Melbourne</w:t>
      </w:r>
      <w:r>
        <w:t xml:space="preserve">, a city renowned for its vibrant cultural tapestry, educational excellence, and status as a global hub for innovation.</w:t>
      </w:r>
    </w:p>
    <w:p>
      <w:pPr>
        <w:pStyle w:val="BodyText"/>
      </w:pPr>
      <w:r>
        <w:rPr>
          <w:bCs/>
          <w:b/>
        </w:rPr>
        <w:t xml:space="preserve">Australia Melbourne</w:t>
      </w:r>
      <w:r>
        <w:t xml:space="preserve"> </w:t>
      </w:r>
      <w:r>
        <w:t xml:space="preserve">stands as a unique laboratory for academic inquiry. It is not merely a geographic location but an ecosystem where indigenous knowledge systems intersect with cutting-edge western scientific methodologies. This presentation argues that the efficacy of the modern Professor cannot be measured solely by publication metrics but must also encompass their ability to foster interdisciplinary collaboration and engage meaningfully with the diverse population of Melbourne.</w:t>
      </w:r>
    </w:p>
    <w:bookmarkEnd w:id="21"/>
    <w:bookmarkEnd w:id="22"/>
    <w:bookmarkStart w:id="24" w:name="methodology"/>
    <w:bookmarkStart w:id="23" w:name="methodological-approach"/>
    <w:p>
      <w:pPr>
        <w:pStyle w:val="Heading3"/>
      </w:pPr>
      <w:r>
        <w:t xml:space="preserve">2. Methodological Approach</w:t>
      </w:r>
    </w:p>
    <w:p>
      <w:pPr>
        <w:pStyle w:val="FirstParagraph"/>
      </w:pPr>
      <w:r>
        <w:t xml:space="preserve">To understand the contemporary role of the Professor, this study employs a mixed-methods approach combining qualitative interviews with senior academic leaders from major institutions in Melbourne, such as the University of Melbourne and Monash University. Quantitative data regarding research output, grant acquisition, and community partnership longevity is analyzed to identify trends.</w:t>
      </w:r>
    </w:p>
    <w:p>
      <w:pPr>
        <w:pStyle w:val="BodyText"/>
      </w:pPr>
      <w:r>
        <w:t xml:space="preserve">The core objective is to define what constitutes effective academic leadership in a metropolitan setting like</w:t>
      </w:r>
      <w:r>
        <w:t xml:space="preserve"> </w:t>
      </w:r>
      <w:r>
        <w:rPr>
          <w:bCs/>
          <w:b/>
        </w:rPr>
        <w:t xml:space="preserve">Australia Melbourne</w:t>
      </w:r>
      <w:r>
        <w:t xml:space="preserve">. We investigate how Professors navigate the tension between rigorous academic standards and the practical demands of societal problem-solving. The data suggests that successful Professors act as "translators," converting complex research findings into actionable insights for policymakers, industry partners, and the general public.</w:t>
      </w:r>
    </w:p>
    <w:bookmarkEnd w:id="23"/>
    <w:bookmarkEnd w:id="24"/>
    <w:bookmarkStart w:id="26" w:name="key-findings"/>
    <w:bookmarkStart w:id="25" w:name="X77d415163cb64a0a0690607a4f651be3fed5ea6"/>
    <w:p>
      <w:pPr>
        <w:pStyle w:val="Heading3"/>
      </w:pPr>
      <w:r>
        <w:t xml:space="preserve">3. Key Findings: The Triad of Professorial Responsibility</w:t>
      </w:r>
    </w:p>
    <w:p>
      <w:pPr>
        <w:numPr>
          <w:ilvl w:val="0"/>
          <w:numId w:val="1001"/>
        </w:numPr>
        <w:pStyle w:val="Compact"/>
      </w:pPr>
      <w:r>
        <w:rPr>
          <w:bCs/>
          <w:b/>
        </w:rPr>
        <w:t xml:space="preserve">Rigorous Inquiry:</w:t>
      </w:r>
      <w:r>
        <w:t xml:space="preserve"> </w:t>
      </w:r>
      <w:r>
        <w:t xml:space="preserve">The foundational duty of any Professor remains the pursuit of truth through rigorous, peer-reviewed research. In the context of</w:t>
      </w:r>
      <w:r>
        <w:t xml:space="preserve"> </w:t>
      </w:r>
      <w:r>
        <w:rPr>
          <w:bCs/>
          <w:b/>
        </w:rPr>
        <w:t xml:space="preserve">Australia Melbourne</w:t>
      </w:r>
      <w:r>
        <w:t xml:space="preserve">, this involves leveraging world-class facilities to address local challenges such as urban sustainability, public health resilience, and indigenous reconciliation.</w:t>
      </w:r>
    </w:p>
    <w:p>
      <w:pPr>
        <w:numPr>
          <w:ilvl w:val="0"/>
          <w:numId w:val="1001"/>
        </w:numPr>
        <w:pStyle w:val="Compact"/>
      </w:pPr>
      <w:r>
        <w:rPr>
          <w:bCs/>
          <w:b/>
        </w:rPr>
        <w:t xml:space="preserve">Educational Mentorship:</w:t>
      </w:r>
      <w:r>
        <w:t xml:space="preserve"> </w:t>
      </w:r>
      <w:r>
        <w:t xml:space="preserve">The transmission of knowledge is critical. Professors are increasingly viewed as mentors who guide the next generation of scholars. This aspect highlights the importance of pedagogical innovation, ensuring that students are equipped with critical thinking skills relevant to a rapidly changing global economy.</w:t>
      </w:r>
    </w:p>
    <w:p>
      <w:pPr>
        <w:numPr>
          <w:ilvl w:val="0"/>
          <w:numId w:val="1001"/>
        </w:numPr>
        <w:pStyle w:val="Compact"/>
      </w:pPr>
      <w:r>
        <w:rPr>
          <w:bCs/>
          <w:b/>
        </w:rPr>
        <w:t xml:space="preserve">Societal Impact:</w:t>
      </w:r>
      <w:r>
        <w:t xml:space="preserve"> </w:t>
      </w:r>
      <w:r>
        <w:t xml:space="preserve">Perhaps the most significant shift identified is the expectation for Professors to demonstrate tangible impact beyond academia. In</w:t>
      </w:r>
      <w:r>
        <w:t xml:space="preserve"> </w:t>
      </w:r>
      <w:r>
        <w:rPr>
          <w:bCs/>
          <w:b/>
        </w:rPr>
        <w:t xml:space="preserve">Australia Melbourne</w:t>
      </w:r>
      <w:r>
        <w:t xml:space="preserve">, this is exemplified through partnerships with local government, healthcare providers, and cultural institutions. The Professor serves as a civic leader, advocating for evidence-based policy and community well-being.</w:t>
      </w:r>
    </w:p>
    <w:bookmarkEnd w:id="25"/>
    <w:bookmarkEnd w:id="26"/>
    <w:bookmarkStart w:id="27" w:name="focal-point-australia-melbourne"/>
    <w:p>
      <w:pPr>
        <w:pStyle w:val="Heading4"/>
      </w:pPr>
      <w:r>
        <w:t xml:space="preserve">Focal Point: Australia Melbourne</w:t>
      </w:r>
    </w:p>
    <w:p>
      <w:pPr>
        <w:pStyle w:val="FirstParagraph"/>
      </w:pPr>
      <w:r>
        <w:rPr>
          <w:bCs/>
          <w:b/>
        </w:rPr>
        <w:t xml:space="preserve">Australia Melbourne</w:t>
      </w:r>
      <w:r>
        <w:t xml:space="preserve"> </w:t>
      </w:r>
      <w:r>
        <w:t xml:space="preserve">presents distinct opportunities for academic engagement. As a multicultural hub, it requires Professors who possess cultural competence and can engage with diverse stakeholders. The city’s commitment to becoming a "smart city" provides ample opportunities for interdisciplinary research led by senior academics. Our findings indicate that Professors who actively participate in local community initiatives often see enhanced research outcomes due to richer data sources and broader societal relevance.</w:t>
      </w:r>
    </w:p>
    <w:bookmarkEnd w:id="27"/>
    <w:bookmarkStart w:id="28" w:name="discussion-and-implications"/>
    <w:p>
      <w:pPr>
        <w:pStyle w:val="Heading3"/>
      </w:pPr>
      <w:r>
        <w:t xml:space="preserve">Discussion and Implications</w:t>
      </w:r>
    </w:p>
    <w:p>
      <w:pPr>
        <w:pStyle w:val="FirstParagraph"/>
      </w:pPr>
      <w:r>
        <w:t xml:space="preserve">The analysis of the Professorial role in this specific context reveals that traditional boundaries are dissolving. The modern academic leader in</w:t>
      </w:r>
      <w:r>
        <w:t xml:space="preserve"> </w:t>
      </w:r>
      <w:r>
        <w:rPr>
          <w:bCs/>
          <w:b/>
        </w:rPr>
        <w:t xml:space="preserve">Australia Melbourne</w:t>
      </w:r>
      <w:r>
        <w:t xml:space="preserve"> </w:t>
      </w:r>
      <w:r>
        <w:t xml:space="preserve">must be agile, empathetic, and strategically minded. This presentation highlights several implications for higher education institutions:</w:t>
      </w:r>
    </w:p>
    <w:p>
      <w:pPr>
        <w:numPr>
          <w:ilvl w:val="0"/>
          <w:numId w:val="1002"/>
        </w:numPr>
        <w:pStyle w:val="Compact"/>
      </w:pPr>
      <w:r>
        <w:rPr>
          <w:bCs/>
          <w:b/>
        </w:rPr>
        <w:t xml:space="preserve">Recruitment Strategies:</w:t>
      </w:r>
      <w:r>
        <w:t xml:space="preserve"> </w:t>
      </w:r>
      <w:r>
        <w:t xml:space="preserve">Institutions should prioritize candidates who demonstrate a track record of community engagement alongside academic excellence.</w:t>
      </w:r>
    </w:p>
    <w:p>
      <w:pPr>
        <w:numPr>
          <w:ilvl w:val="0"/>
          <w:numId w:val="1002"/>
        </w:numPr>
        <w:pStyle w:val="Compact"/>
      </w:pPr>
      <w:r>
        <w:rPr>
          <w:bCs/>
          <w:b/>
        </w:rPr>
        <w:t xml:space="preserve">Evaluation Metrics:</w:t>
      </w:r>
      <w:r>
        <w:t xml:space="preserve"> </w:t>
      </w:r>
      <w:r>
        <w:t xml:space="preserve">Promotion and tenure criteria must be revised to recognize significant societal contributions and interdisciplinary collaborations as valuable academic outputs.</w:t>
      </w:r>
    </w:p>
    <w:p>
      <w:pPr>
        <w:numPr>
          <w:ilvl w:val="0"/>
          <w:numId w:val="1002"/>
        </w:numPr>
        <w:pStyle w:val="Compact"/>
      </w:pPr>
      <w:r>
        <w:rPr>
          <w:bCs/>
          <w:b/>
        </w:rPr>
        <w:t xml:space="preserve">Sustainable Development:</w:t>
      </w:r>
      <w:r>
        <w:t xml:space="preserve"> </w:t>
      </w:r>
      <w:r>
        <w:t xml:space="preserve">Professors play a pivotal role in achieving the United Nations Sustainable Development Goals (SDGs), particularly within urban centers like</w:t>
      </w:r>
      <w:r>
        <w:t xml:space="preserve"> </w:t>
      </w:r>
      <w:r>
        <w:rPr>
          <w:bCs/>
          <w:b/>
        </w:rPr>
        <w:t xml:space="preserve">Australia Melbourne</w:t>
      </w:r>
      <w:r>
        <w:t xml:space="preserve">. Their leadership is essential in driving local sustainability initiatives.</w:t>
      </w:r>
    </w:p>
    <w:p>
      <w:pPr>
        <w:pStyle w:val="FirstParagraph"/>
      </w:pPr>
      <w:r>
        <w:t xml:space="preserve">In conclusion, the evolution of the Professor’s role is not a dilution of academic standards but an expansion of their sphere of influence. By embedding themselves deeply within the fabric of</w:t>
      </w:r>
      <w:r>
        <w:t xml:space="preserve"> </w:t>
      </w:r>
      <w:r>
        <w:rPr>
          <w:bCs/>
          <w:b/>
        </w:rPr>
        <w:t xml:space="preserve">Australia Melbourne</w:t>
      </w:r>
      <w:r>
        <w:t xml:space="preserve">, Professors can ensure that their work remains relevant, impactful, and socially responsible. This poster presentation serves as a call to action for academic institutions to support this holistic approach to leadership, ensuring that the Professor remains at the forefront of both intellectual discovery and societal progress.</w:t>
      </w:r>
    </w:p>
    <w:bookmarkEnd w:id="28"/>
    <w:p>
      <w:pPr>
        <w:pStyle w:val="BodyText"/>
      </w:pPr>
      <w:r>
        <w:rPr>
          <w:bCs/>
          <w:b/>
        </w:rPr>
        <w:t xml:space="preserve">Contact Information:</w:t>
      </w:r>
    </w:p>
    <w:p>
      <w:pPr>
        <w:pStyle w:val="BodyText"/>
      </w:pPr>
      <w:r>
        <w:t xml:space="preserve">Email: research.lead@university.edu.au | Website: www.academicposter-melbourne.com</w:t>
      </w:r>
    </w:p>
    <w:p>
      <w:pPr>
        <w:pStyle w:val="BodyText"/>
      </w:pPr>
      <w:r>
        <w:rPr>
          <w:iCs/>
          <w:i/>
        </w:rPr>
        <w:t xml:space="preserve">This document is intended for academic dissemination in Australia Melbourne.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Melbourne Paradigm</dc:title>
  <dc:creator/>
  <dc:language>en</dc:language>
  <cp:keywords/>
  <dcterms:created xsi:type="dcterms:W3CDTF">2026-07-29T04:32:16Z</dcterms:created>
  <dcterms:modified xsi:type="dcterms:W3CDTF">2026-07-29T04:32:16Z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