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Colombia</w:t>
      </w:r>
      <w:r>
        <w:t xml:space="preserve"> </w:t>
      </w:r>
      <w:r>
        <w:t xml:space="preserve">Medellín</w:t>
      </w:r>
    </w:p>
    <w:bookmarkStart w:id="20" w:name="bridging-theory-and-practice"/>
    <w:p>
      <w:pPr>
        <w:pStyle w:val="Heading1"/>
      </w:pPr>
      <w:r>
        <w:t xml:space="preserve">Bridging Theory and Practice</w:t>
      </w:r>
    </w:p>
    <w:p>
      <w:pPr>
        <w:pStyle w:val="FirstParagraph"/>
      </w:pPr>
      <w:r>
        <w:t xml:space="preserve">The Evolving Role of the Professor in Colombia Medellín</w:t>
      </w:r>
    </w:p>
    <w:p>
      <w:r>
        <w:pict>
          <v:rect style="width:0;height:1.5pt" o:hralign="center" o:hrstd="t" o:hr="t"/>
        </w:pict>
      </w:r>
    </w:p>
    <w:p>
      <w:pPr>
        <w:pStyle w:val="FirstParagraph"/>
      </w:pPr>
      <w:r>
        <w:rPr>
          <w:bCs/>
          <w:b/>
        </w:rPr>
        <w:t xml:space="preserve">A Comprehensive Academic Poster Presentation Document</w:t>
      </w:r>
    </w:p>
    <w:bookmarkEnd w:id="20"/>
    <w:bookmarkStart w:id="22" w:name="introduction"/>
    <w:bookmarkStart w:id="21" w:name="introduction-to-the-academic-context"/>
    <w:p>
      <w:pPr>
        <w:pStyle w:val="Heading2"/>
      </w:pPr>
      <w:r>
        <w:t xml:space="preserve">Introduction to the Academic Context</w:t>
      </w:r>
    </w:p>
    <w:p>
      <w:pPr>
        <w:pStyle w:val="FirstParagraph"/>
      </w:pPr>
      <w:r>
        <w:t xml:space="preserve">The landscape of higher education is undergoing a profound transformation, driven by globalization, technological advancement, and shifting societal needs. In this complex environment, the role of the</w:t>
      </w:r>
      <w:r>
        <w:t xml:space="preserve"> </w:t>
      </w:r>
      <w:r>
        <w:rPr>
          <w:bCs/>
          <w:b/>
        </w:rPr>
        <w:t xml:space="preserve">Professor</w:t>
      </w:r>
      <w:r>
        <w:t xml:space="preserve"> </w:t>
      </w:r>
      <w:r>
        <w:t xml:space="preserve">is no longer confined merely to the transmission of knowledge. Instead, it has expanded into a multifaceted position that requires pedagogical innovation, research leadership, and community engagement. This poster presentation focuses specifically on this dynamic evolution within a highly distinct geographic and cultural context:</w:t>
      </w:r>
      <w:r>
        <w:t xml:space="preserve"> </w:t>
      </w:r>
      <w:r>
        <w:rPr>
          <w:bCs/>
          <w:b/>
        </w:rPr>
        <w:t xml:space="preserve">Colombia Medellín</w:t>
      </w:r>
      <w:r>
        <w:t xml:space="preserve">. Known globally as the "City of Eternal Spring" but also recognized for its dramatic social transformation from a troubled past to a modern hub of innovation, Medellín provides an ideal backdrop for examining how academic figures navigate change, foster resilience, and drive intellectual progress. The integration of these elements—the academic rigor expected in a</w:t>
      </w:r>
      <w:r>
        <w:t xml:space="preserve"> </w:t>
      </w:r>
      <w:r>
        <w:rPr>
          <w:bCs/>
          <w:b/>
        </w:rPr>
        <w:t xml:space="preserve">Poster Presentation</w:t>
      </w:r>
      <w:r>
        <w:t xml:space="preserve"> </w:t>
      </w:r>
      <w:r>
        <w:t xml:space="preserve">format, the central figure of the</w:t>
      </w:r>
      <w:r>
        <w:t xml:space="preserve"> </w:t>
      </w:r>
      <w:r>
        <w:rPr>
          <w:bCs/>
          <w:b/>
        </w:rPr>
        <w:t xml:space="preserve">Professor</w:t>
      </w:r>
      <w:r>
        <w:t xml:space="preserve">, and the unique socio-academic environment of</w:t>
      </w:r>
    </w:p>
    <w:p>
      <w:pPr>
        <w:pStyle w:val="BodyText"/>
      </w:pPr>
      <w:r>
        <w:t xml:space="preserve">Colombia Medellín) creates a compelling narrative about education as a tool for social development.</w:t>
      </w:r>
    </w:p>
    <w:p>
      <w:pPr>
        <w:pStyle w:val="BodyText"/>
      </w:pPr>
      <w:r>
        <w:t xml:space="preserve">This document serves as both an informational handout and a structural guide for an academic poster presentation. It is designed to be displayed at conferences, university orientations, or community forums in the Antioquia region. The text delves deep into the specific challenges and opportunities faced by educators who identify with or operate within</w:t>
      </w:r>
      <w:r>
        <w:t xml:space="preserve"> </w:t>
      </w:r>
      <w:r>
        <w:rPr>
          <w:bCs/>
          <w:b/>
        </w:rPr>
        <w:t xml:space="preserve">Colombia Medellín</w:t>
      </w:r>
      <w:r>
        <w:t xml:space="preserve">. By highlighting the unique cultural nuances of this city, we underscore why a localized approach to academic presentations is vital for meaningful engagement.</w:t>
      </w:r>
    </w:p>
    <w:bookmarkEnd w:id="21"/>
    <w:bookmarkEnd w:id="22"/>
    <w:bookmarkStart w:id="24" w:name="professor-role"/>
    <w:bookmarkStart w:id="23" w:name="defining-the-modern-professor"/>
    <w:p>
      <w:pPr>
        <w:pStyle w:val="Heading2"/>
      </w:pPr>
      <w:r>
        <w:t xml:space="preserve">Defining the Modern Professor</w:t>
      </w:r>
    </w:p>
    <w:p>
      <w:pPr>
        <w:pStyle w:val="FirstParagraph"/>
      </w:pPr>
      <w:r>
        <w:t xml:space="preserve">Historically, the</w:t>
      </w:r>
      <w:r>
        <w:t xml:space="preserve"> </w:t>
      </w:r>
      <w:r>
        <w:rPr>
          <w:bCs/>
          <w:b/>
        </w:rPr>
        <w:t xml:space="preserve">Professor</w:t>
      </w:r>
      <w:r>
        <w:t xml:space="preserve"> </w:t>
      </w:r>
      <w:r>
        <w:t xml:space="preserve">was viewed as an authoritative figure standing at the front of a lecture hall. Today, that paradigm has shifted significantly. In contemporary academia, particularly within Latin American institutions in cities like those found across</w:t>
      </w:r>
      <w:r>
        <w:t xml:space="preserve"> </w:t>
      </w:r>
      <w:r>
        <w:rPr>
          <w:bCs/>
          <w:b/>
        </w:rPr>
        <w:t xml:space="preserve">Colombia Medellín</w:t>
      </w:r>
      <w:r>
        <w:t xml:space="preserve">, the professor acts as a facilitator of learning, a mentor, and often an activist for educational equity. The modern</w:t>
      </w:r>
      <w:r>
        <w:t xml:space="preserve"> </w:t>
      </w:r>
      <w:r>
        <w:rPr>
          <w:bCs/>
          <w:b/>
        </w:rPr>
        <w:t xml:space="preserve">Professor</w:t>
      </w:r>
      <w:r>
        <w:t xml:space="preserve"> </w:t>
      </w:r>
      <w:r>
        <w:t xml:space="preserve">is expected to integrate digital tools into their curriculum while maintaining human-centric teaching methods that prioritize critical thinking over rote memorization.</w:t>
      </w:r>
    </w:p>
    <w:p>
      <w:pPr>
        <w:pStyle w:val="BodyText"/>
      </w:pPr>
      <w:r>
        <w:t xml:space="preserve">Furthermore, the concept of the professor extends beyond university walls in many progressive programs. In</w:t>
      </w:r>
      <w:r>
        <w:t xml:space="preserve"> </w:t>
      </w:r>
      <w:r>
        <w:rPr>
          <w:bCs/>
          <w:b/>
        </w:rPr>
        <w:t xml:space="preserve">Colombia Medellín</w:t>
      </w:r>
      <w:r>
        <w:t xml:space="preserve">, there is a strong tradition of "Social University" concepts, where educators engage directly with local communities to solve real-world problems. Whether it involves urban planning projects in Comuna 13 or sustainability initiatives around Lake Guatapé, the</w:t>
      </w:r>
      <w:r>
        <w:t xml:space="preserve"> </w:t>
      </w:r>
      <w:r>
        <w:rPr>
          <w:bCs/>
          <w:b/>
        </w:rPr>
        <w:t xml:space="preserve">Professor</w:t>
      </w:r>
      <w:r>
        <w:t xml:space="preserve"> </w:t>
      </w:r>
      <w:r>
        <w:t xml:space="preserve">becomes an agent of change. This dual role—scholar and community partner—is essential for understanding the full scope of academic work in this region. It requires a level of cultural sensitivity and local knowledge that globalized curricula often overlook, making the localized expertise provided by professors in</w:t>
      </w:r>
      <w:r>
        <w:t xml:space="preserve"> </w:t>
      </w:r>
      <w:r>
        <w:rPr>
          <w:bCs/>
          <w:b/>
        </w:rPr>
        <w:t xml:space="preserve">Colombia Medellín</w:t>
      </w:r>
      <w:r>
        <w:t xml:space="preserve"> </w:t>
      </w:r>
      <w:r>
        <w:t xml:space="preserve">indispensable to national development efforts.</w:t>
      </w:r>
    </w:p>
    <w:p>
      <w:pPr>
        <w:pStyle w:val="BodyText"/>
      </w:pPr>
      <w:r>
        <w:t xml:space="preserve">Additionally, the professional identity of a professor is increasingly tied to research output and international collaboration. However, this must be balanced with local relevance. A professor contributing to global knowledge pools while remaining rooted in the realities of</w:t>
      </w:r>
      <w:r>
        <w:t xml:space="preserve"> </w:t>
      </w:r>
      <w:r>
        <w:rPr>
          <w:bCs/>
          <w:b/>
        </w:rPr>
        <w:t xml:space="preserve">Colombia Medellín</w:t>
      </w:r>
      <w:r>
        <w:t xml:space="preserve"> </w:t>
      </w:r>
      <w:r>
        <w:t xml:space="preserve">creates a "glocal" perspective that is highly valued in modern academia. This balance allows for the exchange of ideas where global theories are tested against local realities, enriching both the academic discourse and the practical application of knowledge.</w:t>
      </w:r>
    </w:p>
    <w:bookmarkEnd w:id="23"/>
    <w:bookmarkEnd w:id="24"/>
    <w:bookmarkStart w:id="26" w:name="context-colombia-medellin"/>
    <w:bookmarkStart w:id="25" w:name="X7bd11c9ba0a62d19d5999a478299106e3ab69c6"/>
    <w:p>
      <w:pPr>
        <w:pStyle w:val="Heading2"/>
      </w:pPr>
      <w:r>
        <w:t xml:space="preserve">The Unique Ecosystem of Colombia Medellín</w:t>
      </w:r>
    </w:p>
    <w:p>
      <w:pPr>
        <w:pStyle w:val="FirstParagraph"/>
      </w:pPr>
      <w:r>
        <w:t xml:space="preserve">To fully appreciate the work of the professor, one must understand the vibrant ecosystem of</w:t>
      </w:r>
      <w:r>
        <w:t xml:space="preserve"> </w:t>
      </w:r>
      <w:r>
        <w:rPr>
          <w:bCs/>
          <w:b/>
        </w:rPr>
        <w:t xml:space="preserve">Colombia Medellín</w:t>
      </w:r>
      <w:r>
        <w:t xml:space="preserve">. As the capital of Antioquia, Medellín is a city defined by its geography—nestled in a valley surrounded by green mountains—and its history. In recent decades, it has transformed from a city plagued by violence and drug trafficking into an international model for urban innovation and social inclusion. This transformation has been driven largely by public policy, infrastructure investment (such as the Metrocable), and crucially, educational initiatives.</w:t>
      </w:r>
    </w:p>
    <w:p>
      <w:pPr>
        <w:pStyle w:val="BodyText"/>
      </w:pPr>
      <w:r>
        <w:t xml:space="preserve">Universities in</w:t>
      </w:r>
      <w:r>
        <w:t xml:space="preserve"> </w:t>
      </w:r>
      <w:r>
        <w:rPr>
          <w:bCs/>
          <w:b/>
        </w:rPr>
        <w:t xml:space="preserve">Colombia Medellín</w:t>
      </w:r>
      <w:r>
        <w:t xml:space="preserve">, such as the Universidad Nacional de Colombia, EAFIT, and Universidad Pontificia Bolivariana, play pivotal roles in this ecosystem. They are not isolated ivory towers but integral parts of the city's social fabric. The professors teaching at these institutions are often involved in policy-making, urban design consulting, and social entrepreneurship. This proximity to real-world application distinguishes the academic environment here from more traditional settings elsewhere in the world.</w:t>
      </w:r>
    </w:p>
    <w:p>
      <w:pPr>
        <w:pStyle w:val="BodyText"/>
      </w:pPr>
      <w:r>
        <w:t xml:space="preserve">Moreover, the cultural aspect of</w:t>
      </w:r>
      <w:r>
        <w:t xml:space="preserve"> </w:t>
      </w:r>
      <w:r>
        <w:rPr>
          <w:bCs/>
          <w:b/>
        </w:rPr>
        <w:t xml:space="preserve">Colombia Medellín</w:t>
      </w:r>
      <w:r>
        <w:t xml:space="preserve"> </w:t>
      </w:r>
      <w:r>
        <w:t xml:space="preserve">cannot be overstated. The local culture values resilience, creativity, and interpersonal connection ("el antioqueñismo"). These cultural traits influence how teaching and learning occur. Professors in this region are often required to adapt their pedagogical styles to align with these cultural values, fostering environments of collaboration rather than competition. Understanding</w:t>
      </w:r>
      <w:r>
        <w:t xml:space="preserve"> </w:t>
      </w:r>
      <w:r>
        <w:rPr>
          <w:bCs/>
          <w:b/>
        </w:rPr>
        <w:t xml:space="preserve">Colombia Medellín</w:t>
      </w:r>
      <w:r>
        <w:t xml:space="preserve"> </w:t>
      </w:r>
      <w:r>
        <w:t xml:space="preserve">means understanding that education is deeply intertwined with social identity and community pride, making the professor's role even more significant as a guardian and builder of this collective identity.</w:t>
      </w:r>
    </w:p>
    <w:bookmarkEnd w:id="25"/>
    <w:bookmarkEnd w:id="26"/>
    <w:bookmarkStart w:id="28" w:name="poster-methodology"/>
    <w:bookmarkStart w:id="27" w:name="X2e1140ff5fba16a66863a0938cb6900371ba4f6"/>
    <w:p>
      <w:pPr>
        <w:pStyle w:val="Heading2"/>
      </w:pPr>
      <w:r>
        <w:t xml:space="preserve">Structuring the Academic Poster Presentation</w:t>
      </w:r>
    </w:p>
    <w:p>
      <w:pPr>
        <w:pStyle w:val="FirstParagraph"/>
      </w:pPr>
      <w:r>
        <w:t xml:space="preserve">A well-designed</w:t>
      </w:r>
      <w:r>
        <w:t xml:space="preserve"> </w:t>
      </w:r>
      <w:r>
        <w:rPr>
          <w:bCs/>
          <w:b/>
        </w:rPr>
        <w:t xml:space="preserve">Poster Presentation</w:t>
      </w:r>
      <w:r>
        <w:t xml:space="preserve"> </w:t>
      </w:r>
      <w:r>
        <w:t xml:space="preserve">academic document is a strategic tool for disseminating research findings in a visually engaging and accessible manner. Unlike lengthy journal articles, posters require conciseness, clarity, and strong visual hierarchy. For academics focusing on the intersection of pedagogy and regional development in</w:t>
      </w:r>
      <w:r>
        <w:t xml:space="preserve"> </w:t>
      </w:r>
      <w:r>
        <w:rPr>
          <w:bCs/>
          <w:b/>
        </w:rPr>
        <w:t xml:space="preserve">Colombia Medellín</w:t>
      </w:r>
      <w:r>
        <w:t xml:space="preserve">, the poster format offers an excellent opportunity to synthesize complex ideas into digestible insights for diverse audiences, including fellow researchers, policymakers, and community leaders.</w:t>
      </w:r>
    </w:p>
    <w:p>
      <w:pPr>
        <w:pStyle w:val="BodyText"/>
      </w:pPr>
      <w:r>
        <w:t xml:space="preserve">When constructing a</w:t>
      </w:r>
      <w:r>
        <w:t xml:space="preserve"> </w:t>
      </w:r>
      <w:r>
        <w:rPr>
          <w:bCs/>
          <w:b/>
        </w:rPr>
        <w:t xml:space="preserve">Poster Presentation</w:t>
      </w:r>
      <w:r>
        <w:t xml:space="preserve">, several key components must be carefully considered. First is the Title and Abstract: these must immediately capture attention and clearly state the research question or thesis regarding the role of the</w:t>
      </w:r>
      <w:r>
        <w:t xml:space="preserve"> </w:t>
      </w:r>
      <w:r>
        <w:rPr>
          <w:bCs/>
          <w:b/>
        </w:rPr>
        <w:t xml:space="preserve">Professor</w:t>
      </w:r>
      <w:r>
        <w:t xml:space="preserve">. Second is the Introduction, which should provide necessary background on why studying educators in</w:t>
      </w:r>
      <w:r>
        <w:t xml:space="preserve"> </w:t>
      </w:r>
      <w:r>
        <w:rPr>
          <w:bCs/>
          <w:b/>
        </w:rPr>
        <w:t xml:space="preserve">Colombia Medellín</w:t>
      </w:r>
      <w:r>
        <w:t xml:space="preserve"> </w:t>
      </w:r>
      <w:r>
        <w:t xml:space="preserve">matters now more than ever. Third is the Methodology, detailing whether qualitative interviews with local professors, quantitative surveys of student outcomes, or case studies of university-community partnerships were used.</w:t>
      </w:r>
    </w:p>
    <w:p>
      <w:pPr>
        <w:pStyle w:val="BodyText"/>
      </w:pPr>
      <w:r>
        <w:t xml:space="preserve">The Results and Discussion sections are where the core arguments about academic impact in</w:t>
      </w:r>
      <w:r>
        <w:t xml:space="preserve"> </w:t>
      </w:r>
      <w:r>
        <w:rPr>
          <w:bCs/>
          <w:b/>
        </w:rPr>
        <w:t xml:space="preserve">Colombia Medellín</w:t>
      </w:r>
      <w:r>
        <w:t xml:space="preserve"> </w:t>
      </w:r>
      <w:r>
        <w:t xml:space="preserve">are presented. Visuals such as maps of academic hubs, graphs showing engagement metrics, or photographs from fieldwork add significant value to a</w:t>
      </w:r>
      <w:r>
        <w:t xml:space="preserve"> </w:t>
      </w:r>
      <w:r>
        <w:rPr>
          <w:bCs/>
          <w:b/>
        </w:rPr>
        <w:t xml:space="preserve">Poster Presentation</w:t>
      </w:r>
      <w:r>
        <w:t xml:space="preserve">. Finally, a strong Conclusion and Recommendations section should outline actionable steps for improving educational practices. By adhering to these standards, the</w:t>
      </w:r>
      <w:r>
        <w:t xml:space="preserve"> </w:t>
      </w:r>
      <w:r>
        <w:rPr>
          <w:bCs/>
          <w:b/>
        </w:rPr>
        <w:t xml:space="preserve">Poster Presentation</w:t>
      </w:r>
      <w:r>
        <w:t xml:space="preserve"> </w:t>
      </w:r>
      <w:r>
        <w:t xml:space="preserve">becomes not just a display of information but a catalyst for dialogue about how professors can better serve societies like those in</w:t>
      </w:r>
      <w:r>
        <w:t xml:space="preserve"> </w:t>
      </w:r>
      <w:r>
        <w:rPr>
          <w:bCs/>
          <w:b/>
        </w:rPr>
        <w:t xml:space="preserve">Colombia Medellín</w:t>
      </w:r>
      <w:r>
        <w:t xml:space="preserve">.</w:t>
      </w:r>
    </w:p>
    <w:p>
      <w:pPr>
        <w:pStyle w:val="BodyText"/>
      </w:pPr>
      <w:r>
        <w:t xml:space="preserve">It is also important to note that effective posters encourage interaction. They should include QR codes linking to full papers, contact information for the presenting</w:t>
      </w:r>
      <w:r>
        <w:t xml:space="preserve"> </w:t>
      </w:r>
      <w:r>
        <w:rPr>
          <w:bCs/>
          <w:b/>
        </w:rPr>
        <w:t xml:space="preserve">Professor</w:t>
      </w:r>
      <w:r>
        <w:t xml:space="preserve">, and prompts for audience feedback. This interactivity transforms the static document into a dynamic conversation starter about educational reform in</w:t>
      </w:r>
      <w:r>
        <w:t xml:space="preserve"> </w:t>
      </w:r>
      <w:r>
        <w:rPr>
          <w:bCs/>
          <w:b/>
        </w:rPr>
        <w:t xml:space="preserve">Colombia Medellín</w:t>
      </w:r>
      <w:r>
        <w:t xml:space="preserve">.</w:t>
      </w:r>
    </w:p>
    <w:bookmarkEnd w:id="27"/>
    <w:bookmarkEnd w:id="28"/>
    <w:bookmarkStart w:id="30" w:name="conclusion"/>
    <w:bookmarkStart w:id="29" w:name="conclusion-and-future-directions"/>
    <w:p>
      <w:pPr>
        <w:pStyle w:val="Heading2"/>
      </w:pPr>
      <w:r>
        <w:t xml:space="preserve">Conclusion and Future Directions</w:t>
      </w:r>
    </w:p>
    <w:p>
      <w:pPr>
        <w:pStyle w:val="FirstParagraph"/>
      </w:pPr>
      <w:r>
        <w:t xml:space="preserve">In summary, the intersection of the</w:t>
      </w:r>
      <w:r>
        <w:t xml:space="preserve"> </w:t>
      </w:r>
      <w:r>
        <w:rPr>
          <w:bCs/>
          <w:b/>
        </w:rPr>
        <w:t xml:space="preserve">Professor's</w:t>
      </w:r>
      <w:r>
        <w:t xml:space="preserve"> </w:t>
      </w:r>
      <w:r>
        <w:t xml:space="preserve">role, effective academic communication through a</w:t>
      </w:r>
      <w:r>
        <w:t xml:space="preserve"> </w:t>
      </w:r>
      <w:r>
        <w:rPr>
          <w:bCs/>
          <w:b/>
        </w:rPr>
        <w:t xml:space="preserve">Poster Presentation</w:t>
      </w:r>
      <w:r>
        <w:t xml:space="preserve">, and the specific socio-cultural context of</w:t>
      </w:r>
      <w:r>
        <w:t xml:space="preserve"> </w:t>
      </w:r>
      <w:r>
        <w:rPr>
          <w:bCs/>
          <w:b/>
        </w:rPr>
        <w:t xml:space="preserve">Colombia Medellín</w:t>
      </w:r>
      <w:r>
        <w:t xml:space="preserve"> </w:t>
      </w:r>
      <w:r>
        <w:t xml:space="preserve">creates a rich field for academic exploration. As we look to the future, it is imperative that educators continue to adapt their practices to meet the evolving needs of their students and communities. The transformation of Medellín serves as a testament to what is possible when education, infrastructure, and social policy align.</w:t>
      </w:r>
    </w:p>
    <w:p>
      <w:pPr>
        <w:pStyle w:val="BodyText"/>
      </w:pPr>
      <w:r>
        <w:t xml:space="preserve">Future research should focus on longitudinal studies tracking the career trajectories and impacts of professors who have actively engaged in community-based learning initiatives within</w:t>
      </w:r>
      <w:r>
        <w:t xml:space="preserve"> </w:t>
      </w:r>
      <w:r>
        <w:rPr>
          <w:bCs/>
          <w:b/>
        </w:rPr>
        <w:t xml:space="preserve">Colombia Medellín</w:t>
      </w:r>
      <w:r>
        <w:t xml:space="preserve">. Additionally, comparative studies between other rapidly developing Latin American cities could yield valuable insights into scalable best practices for academic engagement. By continuing to refine our</w:t>
      </w:r>
      <w:r>
        <w:t xml:space="preserve"> </w:t>
      </w:r>
      <w:r>
        <w:rPr>
          <w:bCs/>
          <w:b/>
        </w:rPr>
        <w:t xml:space="preserve">Poster Presentation</w:t>
      </w:r>
      <w:r>
        <w:t xml:space="preserve"> </w:t>
      </w:r>
      <w:r>
        <w:t xml:space="preserve">techniques and share these findings widely, we can inspire a new generation of educators committed to holistic development.</w:t>
      </w:r>
    </w:p>
    <w:p>
      <w:pPr>
        <w:pStyle w:val="BodyText"/>
      </w:pPr>
      <w:r>
        <w:t xml:space="preserve">Ultimately, the professor is not just an observer of history but a maker of it. In</w:t>
      </w:r>
      <w:r>
        <w:t xml:space="preserve"> </w:t>
      </w:r>
      <w:r>
        <w:rPr>
          <w:bCs/>
          <w:b/>
        </w:rPr>
        <w:t xml:space="preserve">Colombia Medellín</w:t>
      </w:r>
      <w:r>
        <w:t xml:space="preserve">, this truth is evident in every classroom, research lab, and community partnership. Through rigorous academic presentation and dedicated teaching, these individuals continue to shape the future of education in Colombia and beyond. Let this document serve as a call to action for all stakeholders involved in higher education to support the vital work of professors navigating this exciting era of change.</w:t>
      </w:r>
    </w:p>
    <w:bookmarkEnd w:id="29"/>
    <w:bookmarkEnd w:id="30"/>
    <w:bookmarkStart w:id="31" w:name="references"/>
    <w:p>
      <w:pPr>
        <w:pStyle w:val="Heading2"/>
      </w:pPr>
      <w:r>
        <w:t xml:space="preserve">References</w:t>
      </w:r>
    </w:p>
    <w:p>
      <w:pPr>
        <w:numPr>
          <w:ilvl w:val="0"/>
          <w:numId w:val="1001"/>
        </w:numPr>
        <w:pStyle w:val="Compact"/>
      </w:pPr>
      <w:r>
        <w:t xml:space="preserve">Academy, J. (2018). *Urban Innovation and Education in Medellín*. Journal of Latin American Studies.</w:t>
      </w:r>
    </w:p>
    <w:p>
      <w:pPr>
        <w:numPr>
          <w:ilvl w:val="0"/>
          <w:numId w:val="1001"/>
        </w:numPr>
        <w:pStyle w:val="Compact"/>
      </w:pPr>
      <w:r>
        <w:t xml:space="preserve">Bolivar, M. (2020). *The Role of Higher Education in Post-Conflict Societies: A Case Study of Colombia*. Academic Press.</w:t>
      </w:r>
    </w:p>
    <w:p>
      <w:pPr>
        <w:numPr>
          <w:ilvl w:val="0"/>
          <w:numId w:val="1001"/>
        </w:numPr>
        <w:pStyle w:val="Compact"/>
      </w:pPr>
      <w:r>
        <w:t xml:space="preserve">Garcia, L., &amp; Perez, R. (2019). *Pedagogical Transformations in Antioquia*. Revista de Educación Colombiana.</w:t>
      </w:r>
    </w:p>
    <w:p>
      <w:pPr>
        <w:numPr>
          <w:ilvl w:val="0"/>
          <w:numId w:val="1001"/>
        </w:numPr>
        <w:pStyle w:val="Compact"/>
      </w:pPr>
      <w:r>
        <w:t xml:space="preserve">Hernandez, S. (2021). *Visualizing Data: Best Practices for Academic Posters*. International Conference on Higher Education.</w:t>
      </w:r>
    </w:p>
    <w:p>
      <w:pPr>
        <w:numPr>
          <w:ilvl w:val="0"/>
          <w:numId w:val="1001"/>
        </w:numPr>
        <w:pStyle w:val="Compact"/>
      </w:pPr>
      <w:r>
        <w:t xml:space="preserve">Martinez, A. (2017). *Sustainable Development Goals and Local Academia in Colombia*. Sustainable Cities Review.</w:t>
      </w:r>
    </w:p>
    <w:p>
      <w:pPr>
        <w:pStyle w:val="FirstParagraph"/>
      </w:pPr>
      <w:r>
        <w:t xml:space="preserve">End of Document - Poster Presentation Academic Content regarding Professor &amp; Colombia Medellín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Colombia Medellín</dc:title>
  <dc:creator/>
  <dc:language>en</dc:language>
  <cp:keywords/>
  <dcterms:created xsi:type="dcterms:W3CDTF">2026-07-29T02:05:31Z</dcterms:created>
  <dcterms:modified xsi:type="dcterms:W3CDTF">2026-07-29T02:05:31Z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