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Berlin</w:t>
      </w:r>
    </w:p>
    <w:bookmarkStart w:id="20" w:name="X7a5e001378d16727844ee41bc1cb24450a7c909"/>
    <w:p>
      <w:pPr>
        <w:pStyle w:val="Heading1"/>
      </w:pPr>
      <w:r>
        <w:t xml:space="preserve">The Academic Professor in the Context of Germany Berlin: A Comprehensive Poster Presentation Overview</w:t>
      </w:r>
    </w:p>
    <w:p>
      <w:pPr>
        <w:pStyle w:val="FirstParagraph"/>
      </w:pPr>
      <w:r>
        <w:rPr>
          <w:bCs/>
          <w:b/>
        </w:rPr>
        <w:t xml:space="preserve">Date:</w:t>
      </w:r>
      <w:r>
        <w:t xml:space="preserve"> </w:t>
      </w:r>
      <w:r>
        <w:t xml:space="preserve">October 24, 2023 |</w:t>
      </w:r>
      <w:r>
        <w:t xml:space="preserve"> </w:t>
      </w:r>
      <w:r>
        <w:rPr>
          <w:bCs/>
          <w:b/>
        </w:rPr>
        <w:t xml:space="preserve">Presentation Type:</w:t>
      </w:r>
      <w:r>
        <w:t xml:space="preserve"> </w:t>
      </w:r>
      <w:r>
        <w:t xml:space="preserve">Academic Poster |</w:t>
      </w:r>
    </w:p>
    <w:p>
      <w:pPr>
        <w:pStyle w:val="BodyText"/>
      </w:pPr>
      <w:r>
        <w:t xml:space="preserve">Location Focus:Germany, Berlin</w:t>
      </w:r>
    </w:p>
    <w:bookmarkEnd w:id="20"/>
    <w:bookmarkStart w:id="22" w:name="introduction"/>
    <w:bookmarkStart w:id="21" w:name="X1aad21b22dee30d791d060eacf45480682abef7"/>
    <w:p>
      <w:pPr>
        <w:pStyle w:val="Heading2"/>
      </w:pPr>
      <w:r>
        <w:t xml:space="preserve">1. Introduction: The Role of the Professor in Germany Berlin</w:t>
      </w:r>
    </w:p>
    <w:p>
      <w:pPr>
        <w:pStyle w:val="FirstParagraph"/>
      </w:pPr>
      <w:r>
        <w:t xml:space="preserve">The role of a Professor in Germany, particularly within the dynamic academic and political hub of Berlin, is distinct from other global academic centers. This poster presentation explores the multifaceted responsibilities, historical context, and contemporary challenges faced by Professors in this unique ecosystem. In Germany Berlin, academia is not merely an educational pursuit but a cornerstone of cultural preservation and innovation.</w:t>
      </w:r>
    </w:p>
    <w:p>
      <w:pPr>
        <w:pStyle w:val="BodyText"/>
      </w:pPr>
      <w:r>
        <w:t xml:space="preserve">Germany has long been recognized for its robust higher education system, characterized by tuition-free universities and high standards of research. However, the specific environment of Berlin adds layers of complexity. As the capital city, Berlin hosts a mix of historic institutions like Humboldt University and newer, specialized colleges that reflect the modern demographic shifts within Germany.</w:t>
      </w:r>
    </w:p>
    <w:p>
      <w:pPr>
        <w:pStyle w:val="BodyText"/>
      </w:pPr>
      <w:r>
        <w:t xml:space="preserve">The Professor in this setting serves as a bridge between traditional German academic rigor (Wissenschaft) and international collaborative networks. This document outlines how these individuals navigate their dual roles as educators and researchers within the geographical confines of Germany Berlin.</w:t>
      </w:r>
    </w:p>
    <w:bookmarkEnd w:id="21"/>
    <w:bookmarkEnd w:id="22"/>
    <w:bookmarkStart w:id="24" w:name="historical-context"/>
    <w:bookmarkStart w:id="23" w:name="X201a564d29ef8ecd39e637c55fe3a1ac020e927"/>
    <w:p>
      <w:pPr>
        <w:pStyle w:val="Heading2"/>
      </w:pPr>
      <w:r>
        <w:t xml:space="preserve">2. Historical Evolution of Academia in Germany Berlin</w:t>
      </w:r>
    </w:p>
    <w:p>
      <w:pPr>
        <w:pStyle w:val="FirstParagraph"/>
      </w:pPr>
      <w:r>
        <w:t xml:space="preserve">To understand the current position of a Professor, one must look at the historical trajectory of academic institutions in Berlin. The foundation laid by Wilhelm von Humboldt in the 19th century established principles that still govern university life today: unity of teaching and research.</w:t>
      </w:r>
    </w:p>
    <w:p>
      <w:pPr>
        <w:numPr>
          <w:ilvl w:val="0"/>
          <w:numId w:val="1001"/>
        </w:numPr>
        <w:pStyle w:val="Compact"/>
      </w:pPr>
      <w:r>
        <w:rPr>
          <w:bCs/>
          <w:b/>
        </w:rPr>
        <w:t xml:space="preserve">The Humboldt Model:</w:t>
      </w:r>
      <w:r>
        <w:t xml:space="preserve"> </w:t>
      </w:r>
      <w:r>
        <w:t xml:space="preserve">Emphasizes independence in learning and freedom of teaching, a core tenet for any Professor operating under the German system.</w:t>
      </w:r>
    </w:p>
    <w:p>
      <w:pPr>
        <w:numPr>
          <w:ilvl w:val="0"/>
          <w:numId w:val="1001"/>
        </w:numPr>
        <w:pStyle w:val="Compact"/>
      </w:pPr>
      <w:r>
        <w:rPr>
          <w:bCs/>
          <w:b/>
        </w:rPr>
        <w:t xml:space="preserve">Post-War Reconstruction:</w:t>
      </w:r>
      <w:r>
        <w:t xml:space="preserve">The division of Berlin and subsequent reunification reshaped academic structures. Institutions had to rebuild not only physically but intellectually, fostering new disciplines that were previously suppressed or limited during the Cold War era.</w:t>
      </w:r>
    </w:p>
    <w:p>
      <w:pPr>
        <w:numPr>
          <w:ilvl w:val="0"/>
          <w:numId w:val="1001"/>
        </w:numPr>
        <w:pStyle w:val="Compact"/>
      </w:pPr>
      <w:r>
        <w:t xml:space="preserve">Modernization:In recent decades, Germany Berlin has become a magnet for international scholars. The Professor’s role has expanded to include significant administrative duties related to European Union funding and cross-border collaborations.</w:t>
      </w:r>
    </w:p>
    <w:p>
      <w:pPr>
        <w:pStyle w:val="FirstParagraph"/>
      </w:pPr>
      <w:r>
        <w:t xml:space="preserve">This historical backdrop is crucial for the academic poster presentation, as it provides the necessary context for why the current status of a Professor in Germany Berlin is so influential in broader European discussions.</w:t>
      </w:r>
    </w:p>
    <w:bookmarkEnd w:id="23"/>
    <w:bookmarkEnd w:id="24"/>
    <w:bookmarkStart w:id="26" w:name="responsibilities"/>
    <w:bookmarkStart w:id="25" w:name="the-multifaceted-role-of-the-professor"/>
    <w:p>
      <w:pPr>
        <w:pStyle w:val="Heading2"/>
      </w:pPr>
      <w:r>
        <w:t xml:space="preserve">3. The Multifaceted Role of the Professor</w:t>
      </w:r>
    </w:p>
    <w:p>
      <w:pPr>
        <w:pStyle w:val="FirstParagraph"/>
      </w:pPr>
      <w:r>
        <w:t xml:space="preserve">The daily life and responsibilities of a Professor vary significantly depending on their field, yet several core duties remain consistent across disciplines in Germany Berlin.</w:t>
      </w:r>
    </w:p>
    <w:p>
      <w:pPr>
        <w:pStyle w:val="BodyText"/>
      </w:pPr>
      <w:r>
        <w:rPr>
          <w:bCs/>
          <w:b/>
        </w:rPr>
        <w:t xml:space="preserve">Teaching Excellence:</w:t>
      </w:r>
      <w:r>
        <w:t xml:space="preserve">In Germany, lectures are often large-scale events for undergraduate students. The Professor is responsible for designing curricula that balance theoretical depth with practical application. In Berlin, where student diversity is high, adapting teaching methods to accommodate various backgrounds is essential.</w:t>
      </w:r>
    </w:p>
    <w:p>
      <w:pPr>
        <w:numPr>
          <w:ilvl w:val="0"/>
          <w:numId w:val="1002"/>
        </w:numPr>
        <w:pStyle w:val="Compact"/>
      </w:pPr>
      <w:r>
        <w:rPr>
          <w:bCs/>
          <w:b/>
        </w:rPr>
        <w:t xml:space="preserve">Research Leadership:</w:t>
      </w:r>
      <w:r>
        <w:t xml:space="preserve">A Professor must lead research groups or institutes. This involves securing grants from the Deutsche Forschungsgemeinschaft (DFG) and other international bodies. The focus is often on interdisciplinary projects that address global challenges such as climate change, digitalization, and social inequality.</w:t>
      </w:r>
    </w:p>
    <w:p>
      <w:pPr>
        <w:numPr>
          <w:ilvl w:val="0"/>
          <w:numId w:val="1002"/>
        </w:numPr>
        <w:pStyle w:val="Compact"/>
      </w:pPr>
      <w:r>
        <w:t xml:space="preserve">Administrative Governance:Besides teaching and research, Professors serve on university boards. They participate in the governance of their faculties, contributing to decisions about hiring, budget allocation, and strategic planning within Germany Berlin’s academic landscape.</w:t>
      </w:r>
    </w:p>
    <w:p>
      <w:pPr>
        <w:numPr>
          <w:ilvl w:val="0"/>
          <w:numId w:val="1002"/>
        </w:numPr>
        <w:pStyle w:val="Compact"/>
      </w:pPr>
      <w:r>
        <w:t xml:space="preserve">Public Engagement:Given Berlin’s vibrant cultural scene, Professors are often expected to engage with the public. This includes giving lectures at museums (such as the Museum Island complex), participating in policy discussions with the Senate of Berlin, and engaging in media commentary.</w:t>
      </w:r>
    </w:p>
    <w:p>
      <w:pPr>
        <w:pStyle w:val="FirstParagraph"/>
      </w:pPr>
      <w:r>
        <w:t xml:space="preserve">These responsibilities highlight that a Professor is not just an isolated scholar but a key stakeholder in the socio-political fabric of Germany.</w:t>
      </w:r>
    </w:p>
    <w:bookmarkEnd w:id="25"/>
    <w:bookmarkEnd w:id="26"/>
    <w:bookmarkStart w:id="28" w:name="challenges"/>
    <w:bookmarkStart w:id="27" w:name="X3adeb4b68a31f9b7e0690a33e3c5247207f3644"/>
    <w:p>
      <w:pPr>
        <w:pStyle w:val="Heading2"/>
      </w:pPr>
      <w:r>
        <w:t xml:space="preserve">4. Contemporary Challenges and Opportunities in Berlin</w:t>
      </w:r>
    </w:p>
    <w:p>
      <w:pPr>
        <w:pStyle w:val="FirstParagraph"/>
      </w:pPr>
      <w:r>
        <w:t xml:space="preserve">Despite its strengths, the academic environment in Germany Berlin faces several pressing challenges that affect the work of Professors.</w:t>
      </w:r>
    </w:p>
    <w:p>
      <w:pPr>
        <w:numPr>
          <w:ilvl w:val="0"/>
          <w:numId w:val="1003"/>
        </w:numPr>
        <w:pStyle w:val="Compact"/>
      </w:pPr>
      <w:r>
        <w:rPr>
          <w:bCs/>
          <w:b/>
        </w:rPr>
        <w:t xml:space="preserve">Funding Pressures:</w:t>
      </w:r>
      <w:r>
        <w:t xml:space="preserve">While German universities are largely publicly funded, competition for external grants is fierce. A Professor must constantly demonstrate the societal impact of their research to secure continued support.</w:t>
      </w:r>
    </w:p>
    <w:p>
      <w:pPr>
        <w:numPr>
          <w:ilvl w:val="0"/>
          <w:numId w:val="1003"/>
        </w:numPr>
        <w:pStyle w:val="Compact"/>
      </w:pPr>
      <w:r>
        <w:t xml:space="preserve">Internationalization vs. Localization:Berlin attracts a massive influx of international students and researchers. However, Professors often face pressure to maintain German language proficiency in certain administrative and teaching contexts, creating a linguistic balancing act.</w:t>
      </w:r>
    </w:p>
    <w:p>
      <w:pPr>
        <w:numPr>
          <w:ilvl w:val="0"/>
          <w:numId w:val="1003"/>
        </w:numPr>
        <w:pStyle w:val="Compact"/>
      </w:pPr>
      <w:r>
        <w:t xml:space="preserve">Digital Transformation:The integration of digital tools into higher education has accelerated post-pandemic. Professors are tasked with leading pedagogical innovations while managing the infrastructural needs of their departments.</w:t>
      </w:r>
    </w:p>
    <w:p>
      <w:pPr>
        <w:pStyle w:val="FirstParagraph"/>
      </w:pPr>
      <w:r>
        <w:t xml:space="preserve">Conversely, Berlin offers unique opportunities. Its status as a startup hub allows Professors to collaborate with industry leaders on technology transfer projects. This synergy between academia and industry is particularly pronounced in fields like computer science, engineering, and biotechnology within Germany.</w:t>
      </w:r>
    </w:p>
    <w:bookmarkEnd w:id="27"/>
    <w:bookmarkEnd w:id="28"/>
    <w:bookmarkStart w:id="30" w:name="future"/>
    <w:bookmarkStart w:id="29" w:name="future-outlook-for-academia-in-germany"/>
    <w:p>
      <w:pPr>
        <w:pStyle w:val="Heading2"/>
      </w:pPr>
      <w:r>
        <w:t xml:space="preserve">5. Future Outlook for Academia in Germany</w:t>
      </w:r>
    </w:p>
    <w:p>
      <w:pPr>
        <w:pStyle w:val="FirstParagraph"/>
      </w:pPr>
      <w:r>
        <w:t xml:space="preserve">Looking ahead, the role of a Professor is likely to evolve further. The push for sustainability goals (Energiewende) requires interdisciplinary expertise that many Professors are uniquely positioned to provide. Furthermore, the demographic shift towards an aging population necessitates changes in medical and social sciences curricula.</w:t>
      </w:r>
    </w:p>
    <w:p>
      <w:pPr>
        <w:pStyle w:val="BodyText"/>
      </w:pPr>
      <w:r>
        <w:t xml:space="preserve">In Germany Berlin specifically, the city’s ambition to become a leading smart city presents new avenues for academic inquiry. Professors will play a pivotal role in shaping policies related to urban planning, sustainable energy usage, and digital governance.</w:t>
      </w:r>
    </w:p>
    <w:p>
      <w:pPr>
        <w:pStyle w:val="BodyText"/>
      </w:pPr>
      <w:r>
        <w:t xml:space="preserve">The continued success of higher education in this region depends on the adaptability of its academic leaders. By embracing change while maintaining traditional values of critical thinking and intellectual freedom, Professors can ensure that Germany remains a global leader in scholarly pursuits.</w:t>
      </w:r>
    </w:p>
    <w:p>
      <w:pPr>
        <w:pStyle w:val="BodyText"/>
      </w:pPr>
      <w:r>
        <w:t xml:space="preserve">As we conclude this poster presentation, it is evident that the Professor in Germany Berlin is more than just an educator; they are a custodian of knowledge and a catalyst for societal progress. Their work bridges the past with the future, ensuring that academic excellence thrives amidst rapid global changes.</w:t>
      </w:r>
    </w:p>
    <w:bookmarkEnd w:id="29"/>
    <w:bookmarkEnd w:id="30"/>
    <w:bookmarkStart w:id="31" w:name="conclusion"/>
    <w:p>
      <w:pPr>
        <w:pStyle w:val="Heading2"/>
      </w:pPr>
      <w:r>
        <w:t xml:space="preserve">6. Conclusion</w:t>
      </w:r>
    </w:p>
    <w:p>
      <w:pPr>
        <w:pStyle w:val="FirstParagraph"/>
      </w:pPr>
      <w:r>
        <w:t xml:space="preserve">This document has explored the complex dynamics surrounding the position of a Professor within the German higher education system, with a specific focus on Berlin. From historical foundations to modern-day challenges, it is clear that this role requires resilience, adaptability, and a commitment to both local and global communities.</w:t>
      </w:r>
    </w:p>
    <w:p>
      <w:pPr>
        <w:pStyle w:val="BodyText"/>
      </w:pPr>
      <w:r>
        <w:t xml:space="preserve">For students, researchers interested in pursuing careers in academia within Germany Berlin, understanding these nuances is critical. The environment offers unparalleled resources for scholarly inquiry but demands rigorous dedication from those who inhabit it. By recognizing the specific attributes of this academic landscape, stakeholders can better support the institutions that drive innovation and cultural enrichment.</w:t>
      </w:r>
    </w:p>
    <w:p>
      <w:pPr>
        <w:pStyle w:val="BodyText"/>
      </w:pPr>
      <w:r>
        <w:t xml:space="preserve">Ultimately, the Professor stands at the heart of Germany’s intellectual heritage, guiding future generations through an era defined by both uncertainty and immense potential.</w:t>
      </w:r>
    </w:p>
    <w:bookmarkEnd w:id="31"/>
    <w:p>
      <w:r>
        <w:pict>
          <v:rect style="width:0;height:1.5pt" o:hralign="center" o:hrstd="t" o:hr="t"/>
        </w:pict>
      </w:r>
    </w:p>
    <w:p>
      <w:pPr>
        <w:pStyle w:val="FirstParagraph"/>
      </w:pPr>
      <w:r>
        <w:t xml:space="preserve">© 2023 Academic Research Group. All Rights Reserved. Prepared for dissemination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Germany Berlin</dc:title>
  <dc:creator/>
  <dc:language>en</dc:language>
  <cp:keywords/>
  <dcterms:created xsi:type="dcterms:W3CDTF">2026-07-29T11:32:47Z</dcterms:created>
  <dcterms:modified xsi:type="dcterms:W3CDTF">2026-07-29T11:32:47Z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