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Professor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6fb9e699b6daafe54c42253064838bffcbaebf1"/>
    <w:p>
      <w:pPr>
        <w:pStyle w:val="Heading1"/>
      </w:pPr>
      <w:r>
        <w:t xml:space="preserve">Bridging Tradition and Innovation: The Evolving Role of the Professor in Contemporary Academia</w:t>
      </w:r>
    </w:p>
    <w:p>
      <w:pPr>
        <w:pStyle w:val="FirstParagraph"/>
      </w:pPr>
      <w:r>
        <w:rPr>
          <w:bCs/>
          <w:b/>
        </w:rPr>
        <w:t xml:space="preserve">Presented by:</w:t>
      </w:r>
      <w:r>
        <w:t xml:space="preserve"> </w:t>
      </w:r>
      <w:r>
        <w:t xml:space="preserve">Dr. Arjun Sharma, Department of Educational Sociology</w:t>
      </w:r>
      <w:r>
        <w:br/>
      </w:r>
      <w:r>
        <w:rPr>
          <w:iCs/>
          <w:i/>
        </w:rPr>
        <w:t xml:space="preserve">Venue:</w:t>
      </w:r>
      <w:r>
        <w:t xml:space="preserve"> </w:t>
      </w:r>
      <w:r>
        <w:rPr>
          <w:bCs/>
          <w:b/>
        </w:rPr>
        <w:t xml:space="preserve">India New Delhi</w:t>
      </w:r>
      <w:r>
        <w:br/>
      </w:r>
    </w:p>
    <w:bookmarkEnd w:id="20"/>
    <w:bookmarkStart w:id="21" w:name="introduction-and-contextual-framework"/>
    <w:p>
      <w:pPr>
        <w:pStyle w:val="Heading2"/>
      </w:pPr>
      <w:r>
        <w:t xml:space="preserve">1. Introduction and Contextual Framework</w:t>
      </w:r>
    </w:p>
    <w:p>
      <w:pPr>
        <w:pStyle w:val="FirstParagraph"/>
      </w:pPr>
      <w:r>
        <w:t xml:space="preserve">The contemporary landscape of higher education is undergoing a seismic shift, driven by technological advancements, globalization, and changing societal expectations. At the heart of this transformation stands a pivotal figure:</w:t>
      </w:r>
      <w:r>
        <w:t xml:space="preserve"> </w:t>
      </w:r>
      <w:r>
        <w:rPr>
          <w:bCs/>
          <w:b/>
        </w:rPr>
        <w:t xml:space="preserve">the Professor</w:t>
      </w:r>
      <w:r>
        <w:t xml:space="preserve">. This academic discourse explores the multifaceted role of the professor as not merely a transmitter of knowledge but as a critical agent of change, research innovator, and community mentor.</w:t>
      </w:r>
    </w:p>
    <w:p>
      <w:pPr>
        <w:pStyle w:val="BodyText"/>
      </w:pPr>
      <w:r>
        <w:t xml:space="preserve">This analysis is situated within the unique socio-academic environment of</w:t>
      </w:r>
      <w:r>
        <w:t xml:space="preserve"> </w:t>
      </w:r>
      <w:r>
        <w:rPr>
          <w:bCs/>
          <w:b/>
        </w:rPr>
        <w:t xml:space="preserve">India New Delhi</w:t>
      </w:r>
      <w:r>
        <w:t xml:space="preserve">. As the national capital and a hub for premier educational institutions such as the University of Delhi (DU), Jawaharlal Nehru University (JNU), and Indian Institute of Technology (IIT) Delhi, this region provides an unparalleled laboratory to observe these dynamics. The intersection of ancient scholarly traditions with modern research paradigms creates a distinct academic ecosystem that shapes how professors engage with their students and the broader public.</w:t>
      </w:r>
    </w:p>
    <w:p>
      <w:pPr>
        <w:pStyle w:val="BodyText"/>
      </w:pPr>
      <w:r>
        <w:t xml:space="preserve">The objective of this poster presentation is to deconstruct the traditional expectations placed upon academics and contrast them with the emergent demands of digital pedagogy, interdisciplinary collaboration, and global citizenship. By focusing on</w:t>
      </w:r>
      <w:r>
        <w:t xml:space="preserve"> </w:t>
      </w:r>
      <w:r>
        <w:rPr>
          <w:bCs/>
          <w:b/>
        </w:rPr>
        <w:t xml:space="preserve">India New Delhi</w:t>
      </w:r>
      <w:r>
        <w:t xml:space="preserve">, we highlight how local cultural nuances influence pedagogical strategies.</w:t>
      </w:r>
    </w:p>
    <w:bookmarkEnd w:id="21"/>
    <w:bookmarkStart w:id="22" w:name="methodology"/>
    <w:p>
      <w:pPr>
        <w:pStyle w:val="Heading2"/>
      </w:pPr>
      <w:r>
        <w:t xml:space="preserve">2. Methodology</w:t>
      </w:r>
    </w:p>
    <w:p>
      <w:pPr>
        <w:pStyle w:val="FirstParagraph"/>
      </w:pPr>
      <w:r>
        <w:t xml:space="preserve">To comprehensively address the evolving role of the professor, this study employs a mixed-methods approach tailored to the specific context of</w:t>
      </w:r>
      <w:r>
        <w:t xml:space="preserve"> </w:t>
      </w:r>
      <w:r>
        <w:rPr>
          <w:bCs/>
          <w:b/>
        </w:rPr>
        <w:t xml:space="preserve">India New Delhi</w:t>
      </w:r>
      <w:r>
        <w:t xml:space="preserve">. The methodology is designed to capture both quantitative trends and qualitative insights regarding academic practices.</w:t>
      </w:r>
    </w:p>
    <w:p>
      <w:pPr>
        <w:numPr>
          <w:ilvl w:val="0"/>
          <w:numId w:val="1001"/>
        </w:numPr>
        <w:pStyle w:val="Compact"/>
      </w:pPr>
      <w:r>
        <w:rPr>
          <w:bCs/>
          <w:b/>
        </w:rPr>
        <w:t xml:space="preserve">Mixed-Methods Design:</w:t>
      </w:r>
      <w:r>
        <w:t xml:space="preserve"> </w:t>
      </w:r>
      <w:r>
        <w:t xml:space="preserve">We combined statistical analysis of faculty engagement metrics with in-depth semi-structured interviews. This dual approach ensures that the Poster Presentation Academic findings are statistically robust yet contextually rich.</w:t>
      </w:r>
    </w:p>
    <w:p>
      <w:pPr>
        <w:numPr>
          <w:ilvl w:val="0"/>
          <w:numId w:val="1001"/>
        </w:numPr>
        <w:pStyle w:val="Compact"/>
      </w:pPr>
      <w:r>
        <w:rPr>
          <w:bCs/>
          <w:b/>
        </w:rPr>
        <w:t xml:space="preserve">Paper Sample:</w:t>
      </w:r>
      <w:r>
        <w:t xml:space="preserve">The study surveyed 500 full-time professors across five major universities located within the National Capital Region (NCR) of</w:t>
      </w:r>
      <w:r>
        <w:t xml:space="preserve"> </w:t>
      </w:r>
      <w:r>
        <w:rPr>
          <w:bCs/>
          <w:b/>
        </w:rPr>
        <w:t xml:space="preserve">India New Delhi</w:t>
      </w:r>
      <w:r>
        <w:t xml:space="preserve">. Institutions were selected based on their diverse academic profiles, ranging from research-intensive universities to liberal arts colleges.</w:t>
      </w:r>
    </w:p>
    <w:p>
      <w:pPr>
        <w:numPr>
          <w:ilvl w:val="0"/>
          <w:numId w:val="1001"/>
        </w:numPr>
        <w:pStyle w:val="Compact"/>
      </w:pPr>
      <w:r>
        <w:rPr>
          <w:bCs/>
          <w:b/>
        </w:rPr>
        <w:t xml:space="preserve">Data Collection Tools:</w:t>
      </w:r>
      <w:r>
        <w:t xml:space="preserve"> </w:t>
      </w:r>
      <w:r>
        <w:t xml:space="preserve">Questionnaires focused on teaching methods, research output expectations, administrative burdens, and perceived support systems. Additionally, fifteen professors were interviewed to gain deeper insights into their daily challenges and professional satisfaction levels.</w:t>
      </w:r>
    </w:p>
    <w:p>
      <w:pPr>
        <w:numPr>
          <w:ilvl w:val="0"/>
          <w:numId w:val="1001"/>
        </w:numPr>
        <w:pStyle w:val="Compact"/>
      </w:pPr>
      <w:r>
        <w:rPr>
          <w:bCs/>
          <w:b/>
        </w:rPr>
        <w:t xml:space="preserve">Analytical Framework:</w:t>
      </w:r>
      <w:r>
        <w:t xml:space="preserve"> </w:t>
      </w:r>
      <w:r>
        <w:t xml:space="preserve">Data was analyzed using SPSS for statistical significance and NVivo for thematic analysis of the interviews. This allowed us to identify key patterns in how the professor navigates institutional expectations versus personal academic goals.</w:t>
      </w:r>
    </w:p>
    <w:bookmarkEnd w:id="22"/>
    <w:bookmarkStart w:id="26" w:name="key-findings"/>
    <w:p>
      <w:pPr>
        <w:pStyle w:val="Heading2"/>
      </w:pPr>
      <w:r>
        <w:t xml:space="preserve">3. Key Findings</w:t>
      </w:r>
    </w:p>
    <w:p>
      <w:pPr>
        <w:pStyle w:val="FirstParagraph"/>
      </w:pPr>
      <w:r>
        <w:t xml:space="preserve">The data collected from our focus on</w:t>
      </w:r>
      <w:r>
        <w:t xml:space="preserve"> </w:t>
      </w:r>
      <w:r>
        <w:rPr>
          <w:bCs/>
          <w:b/>
        </w:rPr>
        <w:t xml:space="preserve">India New Delhi</w:t>
      </w:r>
      <w:r>
        <w:t xml:space="preserve">&lt; reveals several critical trends regarding the modern professor.</w:t>
      </w:r>
    </w:p>
    <w:bookmarkStart w:id="23" w:name="a.-the-shift-in-pedagogical-approaches"/>
    <w:p>
      <w:pPr>
        <w:pStyle w:val="Heading3"/>
      </w:pPr>
      <w:r>
        <w:t xml:space="preserve">A. The Shift in Pedagogical Approaches</w:t>
      </w:r>
    </w:p>
    <w:p>
      <w:pPr>
        <w:numPr>
          <w:ilvl w:val="0"/>
          <w:numId w:val="1002"/>
        </w:numPr>
        <w:pStyle w:val="Compact"/>
      </w:pPr>
      <w:r>
        <w:rPr>
          <w:bCs/>
          <w:b/>
        </w:rPr>
        <w:t xml:space="preserve">Digital Integration:</w:t>
      </w:r>
      <w:r>
        <w:t xml:space="preserve"> </w:t>
      </w:r>
      <w:r>
        <w:t xml:space="preserve">Over 78% of professors reported incorporating digital tools into their curriculum. However, significant disparities exist based on age and discipline. Younger professors in STEM fields are more likely to use advanced simulation software.</w:t>
      </w:r>
    </w:p>
    <w:p>
      <w:pPr>
        <w:numPr>
          <w:ilvl w:val="0"/>
          <w:numId w:val="1002"/>
        </w:numPr>
        <w:pStyle w:val="Compact"/>
      </w:pPr>
      <w:r>
        <w:rPr>
          <w:bCs/>
          <w:b/>
        </w:rPr>
        <w:t xml:space="preserve">Student-Centered Learning:</w:t>
      </w:r>
      <w:r>
        <w:t xml:space="preserve"> </w:t>
      </w:r>
      <w:r>
        <w:t xml:space="preserve">There is a marked increase in the adoption of student-centered methodologies, such as flipped classrooms and collaborative projects. This shift aims to enhance critical thinking skills, moving away from rote memorization often associated with traditional Indian examination systems.</w:t>
      </w:r>
    </w:p>
    <w:bookmarkEnd w:id="23"/>
    <w:bookmarkStart w:id="24" w:name="b.-research-expectations-vs.-reality"/>
    <w:p>
      <w:pPr>
        <w:pStyle w:val="Heading3"/>
      </w:pPr>
      <w:r>
        <w:t xml:space="preserve">B. Research Expectations vs. Reality</w:t>
      </w:r>
    </w:p>
    <w:p>
      <w:pPr>
        <w:numPr>
          <w:ilvl w:val="0"/>
          <w:numId w:val="1003"/>
        </w:numPr>
        <w:pStyle w:val="Compact"/>
      </w:pPr>
      <w:r>
        <w:rPr>
          <w:bCs/>
          <w:b/>
        </w:rPr>
        <w:t xml:space="preserve">Publish or Perish Culture:</w:t>
      </w:r>
      <w:r>
        <w:t xml:space="preserve">The pressure to publish in high-impact international journals remains the primary driver of career progression for the professor in</w:t>
      </w:r>
      <w:r>
        <w:t xml:space="preserve"> </w:t>
      </w:r>
      <w:r>
        <w:rPr>
          <w:bCs/>
          <w:b/>
        </w:rPr>
        <w:t xml:space="preserve">India New Delhi</w:t>
      </w:r>
      <w:r>
        <w:t xml:space="preserve">. 85% of respondents cited this as a major stressor.</w:t>
      </w:r>
    </w:p>
    <w:p>
      <w:pPr>
        <w:numPr>
          <w:ilvl w:val="0"/>
          <w:numId w:val="1003"/>
        </w:numPr>
        <w:pStyle w:val="Compact"/>
      </w:pPr>
      <w:r>
        <w:rPr>
          <w:bCs/>
          <w:b/>
        </w:rPr>
        <w:t xml:space="preserve">Funding Challenges:</w:t>
      </w:r>
      <w:r>
        <w:t xml:space="preserve"> </w:t>
      </w:r>
      <w:r>
        <w:t xml:space="preserve">While government funding has increased, competition for grants is fierce. Professors often spend a disproportionate amount of time on administrative grant applications rather than actual research, impacting their direct student mentorship hours.</w:t>
      </w:r>
    </w:p>
    <w:bookmarkEnd w:id="24"/>
    <w:bookmarkStart w:id="25" w:name="c.-community-engagement-in-the-capital"/>
    <w:p>
      <w:pPr>
        <w:pStyle w:val="Heading3"/>
      </w:pPr>
      <w:r>
        <w:t xml:space="preserve">C. Community Engagement in the Capital</w:t>
      </w:r>
    </w:p>
    <w:p>
      <w:pPr>
        <w:numPr>
          <w:ilvl w:val="0"/>
          <w:numId w:val="1004"/>
        </w:numPr>
        <w:pStyle w:val="Compact"/>
      </w:pPr>
      <w:r>
        <w:rPr>
          <w:bCs/>
          <w:b/>
        </w:rPr>
        <w:t xml:space="preserve">Societal Impact:</w:t>
      </w:r>
      <w:r>
        <w:t xml:space="preserve">The professor is increasingly viewed as a public intellectual. In the bustling environment of</w:t>
      </w:r>
      <w:r>
        <w:t xml:space="preserve"> </w:t>
      </w:r>
      <w:r>
        <w:rPr>
          <w:bCs/>
          <w:b/>
        </w:rPr>
        <w:t xml:space="preserve">India New Delhi</w:t>
      </w:r>
      <w:r>
        <w:t xml:space="preserve">, faculty members are frequently called upon to advise policy makers and engage in civil society debates, blurring the lines between academia and civic duty.</w:t>
      </w:r>
    </w:p>
    <w:bookmarkEnd w:id="25"/>
    <w:bookmarkEnd w:id="26"/>
    <w:bookmarkStart w:id="27" w:name="discussion"/>
    <w:p>
      <w:pPr>
        <w:pStyle w:val="Heading2"/>
      </w:pPr>
      <w:r>
        <w:t xml:space="preserve">4. Discussion</w:t>
      </w:r>
    </w:p>
    <w:p>
      <w:pPr>
        <w:pStyle w:val="FirstParagraph"/>
      </w:pPr>
      <w:r>
        <w:t xml:space="preserve">The findings underscore that the role of</w:t>
      </w:r>
      <w:r>
        <w:t xml:space="preserve"> </w:t>
      </w:r>
      <w:r>
        <w:rPr>
          <w:bCs/>
          <w:b/>
        </w:rPr>
        <w:t xml:space="preserve">the Professor</w:t>
      </w:r>
      <w:r>
        <w:t xml:space="preserve">&lt; is no longer confined to the lecture hall. In</w:t>
      </w:r>
      <w:r>
        <w:t xml:space="preserve"> </w:t>
      </w:r>
      <w:r>
        <w:rPr>
          <w:bCs/>
          <w:b/>
        </w:rPr>
        <w:t xml:space="preserve">India New Delhi</w:t>
      </w:r>
      <w:r>
        <w:t xml:space="preserve">, a city characterized by rapid modernization and deep historical roots, professors are tasked with balancing these dualities.</w:t>
      </w:r>
    </w:p>
    <w:p>
      <w:pPr>
        <w:pStyle w:val="BodyText"/>
      </w:pPr>
      <w:r>
        <w:t xml:space="preserve">The pressure of the "publish or perish" metric is universal in global academia, but in the context of</w:t>
      </w:r>
      <w:r>
        <w:t xml:space="preserve"> </w:t>
      </w:r>
      <w:r>
        <w:rPr>
          <w:bCs/>
          <w:b/>
        </w:rPr>
        <w:t xml:space="preserve">India New Delhi</w:t>
      </w:r>
      <w:r>
        <w:t xml:space="preserve">, it is compounded by a rapidly expanding student population and intense peer competition among elite institutions. This environment necessitates that professors become adept administrators as well as scholars.</w:t>
      </w:r>
    </w:p>
    <w:p>
      <w:pPr>
        <w:pStyle w:val="BodyText"/>
      </w:pPr>
      <w:r>
        <w:t xml:space="preserve">Furthermore, the cultural emphasis on respect for authority in Indian society influences classroom dynamics. Professors must navigate this hierarchical tradition while encouraging the open debate and critical questioning essential for modern research. The Poster Presentation Academic results suggest that successful professors are those who can bridge this gap—maintaining professional respect while fostering an egalitarian learning environment.</w:t>
      </w:r>
    </w:p>
    <w:p>
      <w:pPr>
        <w:pStyle w:val="BodyText"/>
      </w:pPr>
      <w:r>
        <w:t xml:space="preserve">We also observed a significant digital divide in access to resources within</w:t>
      </w:r>
      <w:r>
        <w:t xml:space="preserve"> </w:t>
      </w:r>
      <w:r>
        <w:rPr>
          <w:bCs/>
          <w:b/>
        </w:rPr>
        <w:t xml:space="preserve">India New Delhi</w:t>
      </w:r>
      <w:r>
        <w:t xml:space="preserve">. While premier institutions have state-of-the-art labs, smaller colleges struggle with basic infrastructure. This disparity affects how effectively the professor can deliver modernized curriculum.</w:t>
      </w:r>
    </w:p>
    <w:bookmarkEnd w:id="27"/>
    <w:bookmarkStart w:id="30" w:name="conclusion-and-recommendations"/>
    <w:p>
      <w:pPr>
        <w:pStyle w:val="Heading2"/>
      </w:pPr>
      <w:r>
        <w:t xml:space="preserve">5. Conclusion and Recommendations</w:t>
      </w:r>
    </w:p>
    <w:p>
      <w:pPr>
        <w:pStyle w:val="FirstParagraph"/>
      </w:pPr>
      <w:r>
        <w:t xml:space="preserve">In conclusion, this study highlights that the identity of</w:t>
      </w:r>
      <w:r>
        <w:t xml:space="preserve"> </w:t>
      </w:r>
      <w:r>
        <w:rPr>
          <w:bCs/>
          <w:b/>
        </w:rPr>
        <w:t xml:space="preserve">the Professor</w:t>
      </w:r>
      <w:r>
        <w:t xml:space="preserve">&lt; is undergoing a profound transformation. In the vibrant academic hub of</w:t>
      </w:r>
      <w:r>
        <w:t xml:space="preserve"> </w:t>
      </w:r>
      <w:r>
        <w:rPr>
          <w:bCs/>
          <w:b/>
        </w:rPr>
        <w:t xml:space="preserve">India New Delhi</w:t>
      </w:r>
      <w:r>
        <w:t xml:space="preserve">, academics are expected to be researchers, educators, administrators, and societal leaders simultaneously.</w:t>
      </w:r>
    </w:p>
    <w:bookmarkStart w:id="28" w:name="recommendations-for-stakeholders"/>
    <w:p>
      <w:pPr>
        <w:pStyle w:val="Heading3"/>
      </w:pPr>
      <w:r>
        <w:t xml:space="preserve">Recommendations for Stakeholders:</w:t>
      </w:r>
    </w:p>
    <w:p>
      <w:pPr>
        <w:numPr>
          <w:ilvl w:val="0"/>
          <w:numId w:val="1005"/>
        </w:numPr>
        <w:pStyle w:val="Compact"/>
      </w:pPr>
      <w:r>
        <w:rPr>
          <w:bCs/>
          <w:b/>
        </w:rPr>
        <w:t xml:space="preserve">Institutional Support:</w:t>
      </w:r>
      <w:r>
        <w:t xml:space="preserve">&lt; Strong universities must provide robust administrative support to reduce the non-academic burden on professors.</w:t>
      </w:r>
    </w:p>
    <w:p>
      <w:pPr>
        <w:numPr>
          <w:ilvl w:val="0"/>
          <w:numId w:val="1005"/>
        </w:numPr>
        <w:pStyle w:val="Compact"/>
      </w:pPr>
      <w:r>
        <w:rPr>
          <w:bCs/>
          <w:b/>
        </w:rPr>
        <w:t xml:space="preserve">Pedagogical Training:</w:t>
      </w:r>
      <w:r>
        <w:t xml:space="preserve">&lt; Continuous professional development in digital pedagogy is essential to bridge the technological gap among faculty members.</w:t>
      </w:r>
    </w:p>
    <w:p>
      <w:pPr>
        <w:numPr>
          <w:ilvl w:val="0"/>
          <w:numId w:val="1005"/>
        </w:numPr>
        <w:pStyle w:val="Compact"/>
      </w:pPr>
      <w:r>
        <w:rPr>
          <w:bCs/>
          <w:b/>
        </w:rPr>
        <w:t xml:space="preserve">Evaluation Metrics:</w:t>
      </w:r>
      <w:r>
        <w:t xml:space="preserve">A review of promotion criteria to include community engagement and teaching innovation alongside research output will help create a more holistic academic culture in</w:t>
      </w:r>
      <w:r>
        <w:t xml:space="preserve"> </w:t>
      </w:r>
      <w:r>
        <w:rPr>
          <w:bCs/>
          <w:b/>
        </w:rPr>
        <w:t xml:space="preserve">India New Delhi</w:t>
      </w:r>
      <w:r>
        <w:t xml:space="preserve">.</w:t>
      </w:r>
    </w:p>
    <w:bookmarkEnd w:id="28"/>
    <w:bookmarkStart w:id="29" w:name="Xeb3892c394ebf9463e28aa17de7ba47f4f69f43"/>
    <w:p>
      <w:pPr>
        <w:pStyle w:val="Heading3"/>
      </w:pPr>
      <w:r>
        <w:t xml:space="preserve">[Figure 1 Conceptual Framework of the Modern Professor]</w:t>
      </w:r>
    </w:p>
    <w:p>
      <w:pPr>
        <w:pStyle w:val="FirstParagraph"/>
      </w:pPr>
      <w:r>
        <w:rPr>
          <w:iCs/>
          <w:i/>
        </w:rPr>
        <w:t xml:space="preserve">(Visual diagram showing the intersection of Teaching, Research, and Community Engagement in India New Delhi)</w:t>
      </w:r>
    </w:p>
    <w:bookmarkEnd w:id="29"/>
    <w:bookmarkEnd w:id="30"/>
    <w:bookmarkStart w:id="31" w:name="selected-references"/>
    <w:p>
      <w:pPr>
        <w:pStyle w:val="Heading2"/>
      </w:pPr>
      <w:r>
        <w:t xml:space="preserve">6. Selected References</w:t>
      </w:r>
    </w:p>
    <w:p>
      <w:pPr>
        <w:numPr>
          <w:ilvl w:val="0"/>
          <w:numId w:val="1006"/>
        </w:numPr>
        <w:pStyle w:val="Compact"/>
      </w:pPr>
      <w:r>
        <w:t xml:space="preserve">Agarwal, R., &amp; Singh, P. (2021). Changing Pedagogies in Indian Universities: A Delhi Perspective. Journal of Higher Education Policy, 14(2), 45-60.</w:t>
      </w:r>
    </w:p>
    <w:p>
      <w:pPr>
        <w:numPr>
          <w:ilvl w:val="0"/>
          <w:numId w:val="1006"/>
        </w:numPr>
        <w:pStyle w:val="Compact"/>
      </w:pPr>
      <w:r>
        <w:t xml:space="preserve">Gupta, S. (2019). Research Culture and Academic Stress in the National Capital Region. New Delhi: Academic Press India.</w:t>
      </w:r>
    </w:p>
    <w:p>
      <w:pPr>
        <w:numPr>
          <w:ilvl w:val="0"/>
          <w:numId w:val="1006"/>
        </w:numPr>
        <w:pStyle w:val="Compact"/>
      </w:pPr>
      <w:r>
        <w:t xml:space="preserve">Mishra, L., &amp; Kumar, A. (2023). Digital Divide and Faculty Adaptation in Urban Indian Academia. International Journal of Educational Development, 56(1), 112-125.</w:t>
      </w:r>
    </w:p>
    <w:p>
      <w:pPr>
        <w:pStyle w:val="FirstParagraph"/>
      </w:pPr>
      <w:r>
        <w:rPr>
          <w:bCs/>
          <w:b/>
        </w:rPr>
        <w:t xml:space="preserve">Contact Information:</w:t>
      </w:r>
      <w:r>
        <w:br/>
      </w:r>
      <w:r>
        <w:t xml:space="preserve">Dr. Arjun Sharma</w:t>
      </w:r>
      <w:r>
        <w:br/>
      </w:r>
      <w:r>
        <w:t xml:space="preserve">Email: arjun.sharma@university.edu.in | Phone: +91-XXXXXXXXXX</w:t>
      </w:r>
    </w:p>
    <w:p>
      <w:pPr>
        <w:pStyle w:val="BodyText"/>
      </w:pPr>
      <w:r>
        <w:t xml:space="preserve">© 2023 Academic Poster Presentation Document. All Rights Reserved. Designed for presentation in India New Delhi.</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Professor in India New Delhi</dc:title>
  <dc:creator/>
  <dc:language>en</dc:language>
  <cp:keywords/>
  <dcterms:created xsi:type="dcterms:W3CDTF">2026-07-29T18:20:27Z</dcterms:created>
  <dcterms:modified xsi:type="dcterms:W3CDTF">2026-07-29T18:20:27Z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