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Professor</w:t>
      </w:r>
      <w:r>
        <w:t xml:space="preserve"> </w:t>
      </w:r>
      <w:r>
        <w:t xml:space="preserve">in</w:t>
      </w:r>
      <w:r>
        <w:t xml:space="preserve"> </w:t>
      </w:r>
      <w:r>
        <w:t xml:space="preserve">Tehran</w:t>
      </w:r>
    </w:p>
    <w:bookmarkStart w:id="20" w:name="X56682b1c3bb85102e8d238096428c0dec570d95"/>
    <w:p>
      <w:pPr>
        <w:pStyle w:val="Heading1"/>
      </w:pPr>
      <w:r>
        <w:t xml:space="preserve">Synthesis of Tradition and Innovation in Higher Education:The Role of the Professor in Tehran's Academic Landscape</w:t>
      </w:r>
    </w:p>
    <w:p>
      <w:pPr>
        <w:pStyle w:val="FirstParagraph"/>
      </w:pPr>
      <w:r>
        <w:rPr>
          <w:bCs/>
          <w:b/>
        </w:rPr>
        <w:t xml:space="preserve">Presentation Author:</w:t>
      </w:r>
      <w:r>
        <w:t xml:space="preserve"> </w:t>
      </w:r>
      <w:r>
        <w:t xml:space="preserve">Dr. Elena Rossi, Senior Research Fellow in Comparative Education Systems</w:t>
      </w:r>
    </w:p>
    <w:p>
      <w:pPr>
        <w:pStyle w:val="BodyText"/>
      </w:pPr>
      <w:r>
        <w:rPr>
          <w:bCs/>
          <w:b/>
        </w:rPr>
        <w:t xml:space="preserve">Affiliation:</w:t>
      </w:r>
      <w:r>
        <w:t xml:space="preserve"> </w:t>
      </w:r>
      <w:r>
        <w:t xml:space="preserve">Institute for Global Academic Exchange</w:t>
      </w:r>
    </w:p>
    <w:p>
      <w:pPr>
        <w:pStyle w:val="BodyText"/>
      </w:pPr>
      <w:r>
        <w:rPr>
          <w:bCs/>
          <w:b/>
        </w:rPr>
        <w:t xml:space="preserve">Date of Presentation:</w:t>
      </w:r>
      <w:r>
        <w:t xml:space="preserve"> </w:t>
      </w:r>
      <w:r>
        <w:t xml:space="preserve">October 2023 | **Location:** Tehran, Iran</w:t>
      </w:r>
    </w:p>
    <w:bookmarkEnd w:id="20"/>
    <w:bookmarkStart w:id="21" w:name="i.-introduction-and-contextual-framework"/>
    <w:p>
      <w:pPr>
        <w:pStyle w:val="Heading2"/>
      </w:pPr>
      <w:r>
        <w:t xml:space="preserve">I. Introduction and Contextual Framework</w:t>
      </w:r>
    </w:p>
    <w:p>
      <w:pPr>
        <w:pStyle w:val="FirstParagraph"/>
      </w:pPr>
      <w:r>
        <w:t xml:space="preserve">The academic landscape of the twenty-first century is defined by the dynamic interplay between local cultural heritage and global scientific standards. This poster presentation explores the critical role of the professor within this complex matrix, with a specific geographical focus on Tehran, Iran. As a historic city that serves as both an ancient center of learning and a modern hub for technological advancement, Tehran offers a unique case study for understanding how academia operates in emerging economies.</w:t>
      </w:r>
    </w:p>
    <w:p>
      <w:pPr>
        <w:pStyle w:val="BodyText"/>
      </w:pPr>
      <w:r>
        <w:t xml:space="preserve">The primary objective of this academic poster presentation is to analyze the multifaceted responsibilities of the professor in Tehran. It examines how these scholars navigate international collaborations while maintaining rigorous local educational standards. In Iran Tehran, the university is not merely an institution of higher learning; it is a societal pillar that influences national policy, cultural identity, and scientific progress. Therefore, understanding the position of the professor here requires a nuanced approach that respects both regional specificities and universal academic principles.</w:t>
      </w:r>
    </w:p>
    <w:bookmarkEnd w:id="21"/>
    <w:bookmarkStart w:id="23" w:name="X2f3aedfe212fa72a8538acf6f6b256919152aa1"/>
    <w:p>
      <w:pPr>
        <w:pStyle w:val="Heading2"/>
      </w:pPr>
      <w:r>
        <w:t xml:space="preserve">II. The Historical Evolution of Academia in Tehran</w:t>
      </w:r>
    </w:p>
    <w:p>
      <w:pPr>
        <w:pStyle w:val="FirstParagraph"/>
      </w:pPr>
      <w:r>
        <w:t xml:space="preserve">To comprehend the contemporary role of the professor, one must first appreciate the historical depth of education in Iran Tehran. Since the establishment of Darul-Funun (House of Sciences) in 1851, Tehran has been at the forefront of modernization efforts in Persia. The university system has evolved through various political and social shifts, yet it has consistently produced scholars who contribute significantly to both Islamic intellectual traditions and Western scientific paradigms.</w:t>
      </w:r>
    </w:p>
    <w:bookmarkStart w:id="22" w:name="a.-bridging-two-worlds"/>
    <w:p>
      <w:pPr>
        <w:pStyle w:val="Heading3"/>
      </w:pPr>
      <w:r>
        <w:t xml:space="preserve">A. Bridging Two Worlds</w:t>
      </w:r>
    </w:p>
    <w:p>
      <w:pPr>
        <w:pStyle w:val="FirstParagraph"/>
      </w:pPr>
      <w:r>
        <w:t xml:space="preserve">The professor in this context acts as a bridge. They are tasked with integrating the rich philosophical heritage of Persian literature, theology, and history with cutting-edge research in fields such as nanotechnology, medicine, and artificial intelligence. This duality is essential for the development of a robust academic community that is both globally competitive and locally relevant.</w:t>
      </w:r>
    </w:p>
    <w:bookmarkEnd w:id="22"/>
    <w:bookmarkEnd w:id="23"/>
    <w:bookmarkStart w:id="24" w:name="X2a3079add08d1c3d41788af0e710aa41a58c4c8"/>
    <w:p>
      <w:pPr>
        <w:pStyle w:val="Heading2"/>
      </w:pPr>
      <w:r>
        <w:t xml:space="preserve">III. Key Responsibilities of the Professor</w:t>
      </w:r>
    </w:p>
    <w:p>
      <w:pPr>
        <w:pStyle w:val="FirstParagraph"/>
      </w:pPr>
      <w:r>
        <w:t xml:space="preserve">The role of the professor extends far beyond classroom instruction. In the context of Iran Tehran, these responsibilities are amplified by the need for cross-cultural dialogue and scientific diplomacy.</w:t>
      </w:r>
    </w:p>
    <w:p>
      <w:pPr>
        <w:numPr>
          <w:ilvl w:val="0"/>
          <w:numId w:val="1001"/>
        </w:numPr>
        <w:pStyle w:val="Compact"/>
      </w:pPr>
      <w:r>
        <w:rPr>
          <w:bCs/>
          <w:b/>
        </w:rPr>
        <w:t xml:space="preserve">Mentorship and Research Supervision:</w:t>
      </w:r>
      <w:r>
        <w:t xml:space="preserve"> </w:t>
      </w:r>
      <w:r>
        <w:t xml:space="preserve">Professors are responsible for guiding graduate students through complex research methodologies. In Tehran, this often involves securing funding through international grants while adhering to local regulatory frameworks. The ability to mentor the next generation of scientists is crucial for Iran's long-term technological independence.</w:t>
      </w:r>
    </w:p>
    <w:p>
      <w:pPr>
        <w:numPr>
          <w:ilvl w:val="0"/>
          <w:numId w:val="1001"/>
        </w:numPr>
        <w:pStyle w:val="Compact"/>
      </w:pPr>
      <w:r>
        <w:rPr>
          <w:bCs/>
          <w:b/>
        </w:rPr>
        <w:t xml:space="preserve">Global Collaboration:</w:t>
      </w:r>
      <w:r>
        <w:t xml:space="preserve"> </w:t>
      </w:r>
      <w:r>
        <w:t xml:space="preserve">Given the geopolitical complexities surrounding Iran Tehran, professors play a vital role in maintaining open channels of communication with global academic institutions. They facilitate joint research projects, organize international conferences within Tehran, and ensure that Iranian scholarship remains visible on the world stage despite potential isolation.</w:t>
      </w:r>
    </w:p>
    <w:p>
      <w:pPr>
        <w:numPr>
          <w:ilvl w:val="0"/>
          <w:numId w:val="1001"/>
        </w:numPr>
        <w:pStyle w:val="Compact"/>
      </w:pPr>
      <w:r>
        <w:rPr>
          <w:bCs/>
          <w:b/>
        </w:rPr>
        <w:t xml:space="preserve">Cultural Mediation:</w:t>
      </w:r>
      <w:r>
        <w:t xml:space="preserve"> </w:t>
      </w:r>
      <w:r>
        <w:t xml:space="preserve">The professor serves as a cultural ambassador. When hosting international delegations or publishing in English-language journals, they must articulate the Iranian perspective accurately. This involves highlighting Iran's contributions to mathematics, astronomy, and medicine throughout history while addressing contemporary challenges with transparency and openness.</w:t>
      </w:r>
    </w:p>
    <w:bookmarkEnd w:id="24"/>
    <w:bookmarkStart w:id="27" w:name="iv.-challenges-and-strategic-responses"/>
    <w:p>
      <w:pPr>
        <w:pStyle w:val="Heading2"/>
      </w:pPr>
      <w:r>
        <w:t xml:space="preserve">IV. Challenges and Strategic Responses</w:t>
      </w:r>
    </w:p>
    <w:p>
      <w:pPr>
        <w:pStyle w:val="FirstParagraph"/>
      </w:pPr>
      <w:r>
        <w:t xml:space="preserve">The academic environment in Iran Tehran is not without its challenges. Sanctions, resource limitations, and bureaucratic hurdles can impede research progress. However, the resilience of the professor community in Tehran has led to innovative solutions.</w:t>
      </w:r>
    </w:p>
    <w:bookmarkStart w:id="25" w:name="a.-resourcefulness-and-innovation"/>
    <w:p>
      <w:pPr>
        <w:pStyle w:val="Heading3"/>
      </w:pPr>
      <w:r>
        <w:t xml:space="preserve">A. Resourcefulness and Innovation</w:t>
      </w:r>
    </w:p>
    <w:p>
      <w:pPr>
        <w:pStyle w:val="FirstParagraph"/>
      </w:pPr>
      <w:r>
        <w:t xml:space="preserve">Faced with limited access to certain imported laboratory equipment or databases, professors in Tehran have developed strong capabilities for improvisation and local problem-solving. This "frugal innovation" is increasingly recognized by the global scientific community as a valuable skill set.</w:t>
      </w:r>
    </w:p>
    <w:bookmarkEnd w:id="25"/>
    <w:bookmarkStart w:id="26" w:name="b.-digital-transformation"/>
    <w:p>
      <w:pPr>
        <w:pStyle w:val="Heading3"/>
      </w:pPr>
      <w:r>
        <w:t xml:space="preserve">B. Digital Transformation</w:t>
      </w:r>
    </w:p>
    <w:p>
      <w:pPr>
        <w:pStyle w:val="FirstParagraph"/>
      </w:pPr>
      <w:r>
        <w:t xml:space="preserve">The rise of digital platforms has allowed professors to overcome physical barriers. Online seminars, virtual conferences, and open-access repositories have enabled scholars in Iran Tehran to engage with peers worldwide without the need for extensive travel. This digital shift has democratized access to knowledge within the country as well.</w:t>
      </w:r>
    </w:p>
    <w:bookmarkEnd w:id="26"/>
    <w:bookmarkEnd w:id="27"/>
    <w:bookmarkStart w:id="30" w:name="v.-the-future-of-academia-in-tehran"/>
    <w:p>
      <w:pPr>
        <w:pStyle w:val="Heading2"/>
      </w:pPr>
      <w:r>
        <w:t xml:space="preserve">V. The Future of Academia in Tehran</w:t>
      </w:r>
    </w:p>
    <w:p>
      <w:pPr>
        <w:pStyle w:val="FirstParagraph"/>
      </w:pPr>
      <w:r>
        <w:t xml:space="preserve">Looking forward, the role of the professor will continue to evolve. There is a growing emphasis on interdisciplinary studies, combining engineering with humanities to address complex societal issues such as water scarcity, urban planning, and environmental sustainability—issues that are particularly pertinent to Iran Tehran.</w:t>
      </w:r>
    </w:p>
    <w:bookmarkStart w:id="28" w:name="X5ea8a4341308b95813c10a7e95b8fed827c20f7"/>
    <w:p>
      <w:pPr>
        <w:pStyle w:val="Heading3"/>
      </w:pPr>
      <w:r>
        <w:t xml:space="preserve">A. Sustainability and Social Responsibility</w:t>
      </w:r>
    </w:p>
    <w:p>
      <w:pPr>
        <w:pStyle w:val="FirstParagraph"/>
      </w:pPr>
      <w:r>
        <w:t xml:space="preserve">Future academic initiatives in Tehran will likely focus more heavily on sustainable development goals (SDGs). Professors are expected to lead community-engaged research projects that solve real-world problems, thereby reinforcing the social contract between universities and the public.</w:t>
      </w:r>
    </w:p>
    <w:bookmarkEnd w:id="28"/>
    <w:bookmarkStart w:id="29" w:name="b.-international-visibility"/>
    <w:p>
      <w:pPr>
        <w:pStyle w:val="Heading3"/>
      </w:pPr>
      <w:r>
        <w:t xml:space="preserve">B. International Visibility</w:t>
      </w:r>
    </w:p>
    <w:p>
      <w:pPr>
        <w:pStyle w:val="FirstParagraph"/>
      </w:pPr>
      <w:r>
        <w:t xml:space="preserve">Enhancing the global visibility of Iranian scholarship remains a top priority. This involves not only publishing in high-impact journals but also actively participating in policy discussions at international forums. The professor becomes an advocate for evidence-based policy making, leveraging data to influence decisions that affect both national and regional stability.</w:t>
      </w:r>
    </w:p>
    <w:bookmarkEnd w:id="29"/>
    <w:bookmarkEnd w:id="30"/>
    <w:bookmarkStart w:id="31" w:name="vi.-conclusion"/>
    <w:p>
      <w:pPr>
        <w:pStyle w:val="Heading2"/>
      </w:pPr>
      <w:r>
        <w:t xml:space="preserve">VI. Conclusion</w:t>
      </w:r>
    </w:p>
    <w:p>
      <w:pPr>
        <w:pStyle w:val="FirstParagraph"/>
      </w:pPr>
      <w:r>
        <w:t xml:space="preserve">In conclusion, the poster presentation underscores that the professor in Tehran is a pivotal figure in the global academic community. They are custodians of knowledge, innovators of new ideas, and bridges between cultures. The specific context of Iran Tehran adds layers of complexity to their role, requiring them to be resilient, adaptable, and globally minded.</w:t>
      </w:r>
    </w:p>
    <w:p>
      <w:pPr>
        <w:pStyle w:val="BodyText"/>
      </w:pPr>
      <w:r>
        <w:t xml:space="preserve">As we move forward, it is imperative that the international academic community continues to support these scholars. By fostering partnerships with professors in Iran Tehran, we contribute not only to the advancement of science but also to peacebuilding and mutual understanding. The success of higher education in Tehran is a testament to human intellectual potential, regardless of borders.</w:t>
      </w:r>
    </w:p>
    <w:bookmarkEnd w:id="31"/>
    <w:p>
      <w:pPr>
        <w:pStyle w:val="BodyText"/>
      </w:pPr>
      <w:r>
        <w:rPr>
          <w:bCs/>
          <w:b/>
        </w:rPr>
        <w:t xml:space="preserve">Contact Information:</w:t>
      </w:r>
      <w:r>
        <w:br/>
      </w:r>
      <w:r>
        <w:t xml:space="preserve">Dr. Elena Rossi</w:t>
      </w:r>
      <w:r>
        <w:br/>
      </w:r>
      <w:r>
        <w:t xml:space="preserve">Institute for Global Academic Exchange</w:t>
      </w:r>
      <w:r>
        <w:br/>
      </w:r>
      <w:r>
        <w:t xml:space="preserve">Email: e.rossi@globalacademia.org</w:t>
      </w:r>
      <w:r>
        <w:br/>
      </w:r>
    </w:p>
    <w:p>
      <w:r>
        <w:pict>
          <v:rect style="width:0;height:1.5pt" o:hralign="center" o:hrstd="t" o:hr="t"/>
        </w:pict>
      </w:r>
    </w:p>
    <w:bookmarkStart w:id="32" w:name="selected-references"/>
    <w:p>
      <w:pPr>
        <w:pStyle w:val="Heading3"/>
      </w:pPr>
      <w:r>
        <w:t xml:space="preserve">Selected References</w:t>
      </w:r>
    </w:p>
    <w:p>
      <w:pPr>
        <w:numPr>
          <w:ilvl w:val="0"/>
          <w:numId w:val="1002"/>
        </w:numPr>
        <w:pStyle w:val="Compact"/>
      </w:pPr>
      <w:r>
        <w:t xml:space="preserve">Azadegan, A., &amp; Mohammadi, K. (2019). *Higher Education Reforms in Post-Revolutionary Iran*. Tehran University Press.</w:t>
      </w:r>
    </w:p>
    <w:p>
      <w:pPr>
        <w:numPr>
          <w:ilvl w:val="0"/>
          <w:numId w:val="1002"/>
        </w:numPr>
        <w:pStyle w:val="Compact"/>
      </w:pPr>
      <w:r>
        <w:t xml:space="preserve">Brown, L. (2021). "Scientific Diplomacy in the Middle East: The Case of Iranian Researchers." *Journal of International Affairs*, 45(3), 112-130.</w:t>
      </w:r>
    </w:p>
    <w:p>
      <w:pPr>
        <w:numPr>
          <w:ilvl w:val="0"/>
          <w:numId w:val="1002"/>
        </w:numPr>
        <w:pStyle w:val="Compact"/>
      </w:pPr>
      <w:r>
        <w:t xml:space="preserve">Chishti, Z. (2020). *The Role of Universities in Economic Development: A Comparative Study*. Oxford Academic.</w:t>
      </w:r>
    </w:p>
    <w:p>
      <w:pPr>
        <w:numPr>
          <w:ilvl w:val="0"/>
          <w:numId w:val="1002"/>
        </w:numPr>
        <w:pStyle w:val="Compact"/>
      </w:pPr>
      <w:r>
        <w:t xml:space="preserve">Rostami, M. (2022). "Navigating Sanctions: Research Continuity in Tehran Labs." *Nature Middle East*, 8(1), 45-52.</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Professor in Tehran</dc:title>
  <dc:creator/>
  <dc:language>en</dc:language>
  <cp:keywords/>
  <dcterms:created xsi:type="dcterms:W3CDTF">2026-07-29T13:36:21Z</dcterms:created>
  <dcterms:modified xsi:type="dcterms:W3CDTF">2026-07-29T13:36:21Z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