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Xbee4d1eaf854ef93aafb760c4c50d4b109a0599"/>
    <w:p>
      <w:pPr>
        <w:pStyle w:val="Heading1"/>
      </w:pPr>
      <w:r>
        <w:t xml:space="preserve">Bridging Tradition and Innovation: The Evolution of Academic Professorships in the Netherlands Amsterdam</w:t>
      </w:r>
    </w:p>
    <w:p>
      <w:pPr>
        <w:pStyle w:val="FirstParagraph"/>
      </w:pPr>
      <w:r>
        <w:t xml:space="preserve">A Comprehensive Poster Presentation on Higher Education Dynamics, Research Output, and Global Impact</w:t>
      </w:r>
    </w:p>
    <w:bookmarkEnd w:id="20"/>
    <w:bookmarkStart w:id="21" w:name="i.-introduction-and-contextual-framework"/>
    <w:p>
      <w:pPr>
        <w:pStyle w:val="Heading2"/>
      </w:pPr>
      <w:r>
        <w:t xml:space="preserve">I. Introduction and Contextual Framework</w:t>
      </w:r>
    </w:p>
    <w:p>
      <w:pPr>
        <w:pStyle w:val="FirstParagraph"/>
      </w:pPr>
      <w:r>
        <w:t xml:space="preserve">The academic landscape of the modern era is defined by rapid globalization, digital transformation, and an increasing demand for interdisciplinary collaboration. Within this complex ecosystem, the role of the Professor remains central as a beacon of knowledge creation and dissemination. This poster presentation aims to analyze the specific nuances of academic professorships within the unique context of</w:t>
      </w:r>
      <w:r>
        <w:t xml:space="preserve"> </w:t>
      </w:r>
      <w:r>
        <w:rPr>
          <w:bCs/>
          <w:b/>
        </w:rPr>
        <w:t xml:space="preserve">Netherlands Amsterdam</w:t>
      </w:r>
      <w:r>
        <w:t xml:space="preserve">. By focusing on this specific geographic and cultural hub, we can better understand how regional characteristics influence global academic standards.</w:t>
      </w:r>
    </w:p>
    <w:p>
      <w:pPr>
        <w:pStyle w:val="BodyText"/>
      </w:pPr>
      <w:r>
        <w:rPr>
          <w:bCs/>
          <w:b/>
        </w:rPr>
        <w:t xml:space="preserve">Netherlands Amsterdam</w:t>
      </w:r>
      <w:r>
        <w:t xml:space="preserve"> </w:t>
      </w:r>
      <w:r>
        <w:t xml:space="preserve">serves not merely as a location but as a dynamic intellectual capital. The city hosts world-renowned institutions such as the University of Amsterdam (UvA) and Vrije Universiteit Amsterdam (VU). These institutions are pivotal in shaping the identity of the Professor in this region. The</w:t>
      </w:r>
      <w:r>
        <w:t xml:space="preserve"> </w:t>
      </w:r>
      <w:r>
        <w:rPr>
          <w:bCs/>
          <w:b/>
        </w:rPr>
        <w:t xml:space="preserve">Poster Presentation academic</w:t>
      </w:r>
      <w:r>
        <w:t xml:space="preserve"> </w:t>
      </w:r>
      <w:r>
        <w:t xml:space="preserve">framework allows for a concise yet comprehensive visualization of how these professors navigate the intersection of local heritage and international ambition.</w:t>
      </w:r>
    </w:p>
    <w:bookmarkEnd w:id="21"/>
    <w:bookmarkStart w:id="22" w:name="X9822f8678994108df7aa680a73476cb209a105a"/>
    <w:p>
      <w:pPr>
        <w:pStyle w:val="Heading2"/>
      </w:pPr>
      <w:r>
        <w:t xml:space="preserve">II. The Role of the Professor in Amsterdam</w:t>
      </w:r>
    </w:p>
    <w:p>
      <w:pPr>
        <w:pStyle w:val="FirstParagraph"/>
      </w:pPr>
      <w:r>
        <w:t xml:space="preserve">In the context of</w:t>
      </w:r>
      <w:r>
        <w:t xml:space="preserve"> </w:t>
      </w:r>
      <w:r>
        <w:rPr>
          <w:bCs/>
          <w:b/>
        </w:rPr>
        <w:t xml:space="preserve">Netherlands Amsterdam</w:t>
      </w:r>
      <w:r>
        <w:t xml:space="preserve">, the Professor is expected to fulfill a tripartite role: researcher, educator, and societal innovator. Unlike traditional models where teaching might take precedence over research, or vice versa, Dutch professors are evaluated on their ability to integrate these functions seamlessly. This holistic approach is critical for maintaining the competitive edge of</w:t>
      </w:r>
      <w:r>
        <w:t xml:space="preserve"> </w:t>
      </w:r>
      <w:r>
        <w:rPr>
          <w:bCs/>
          <w:b/>
        </w:rPr>
        <w:t xml:space="preserve">Netherlands Amsterdam</w:t>
      </w:r>
      <w:r>
        <w:t xml:space="preserve"> </w:t>
      </w:r>
      <w:r>
        <w:t xml:space="preserve">in the global knowledge economy.</w:t>
      </w:r>
    </w:p>
    <w:p>
      <w:pPr>
        <w:numPr>
          <w:ilvl w:val="0"/>
          <w:numId w:val="1001"/>
        </w:numPr>
        <w:pStyle w:val="Compact"/>
      </w:pPr>
      <w:r>
        <w:rPr>
          <w:bCs/>
          <w:b/>
        </w:rPr>
        <w:t xml:space="preserve">Research Excellence:</w:t>
      </w:r>
      <w:r>
        <w:t xml:space="preserve"> </w:t>
      </w:r>
      <w:r>
        <w:t xml:space="preserve">Professors in this region are expected to lead high-impact research initiatives. The funding landscape in the Netherlands, characterized by strong support from organizations like NWO (Netherlands Organization for Scientific Research), empowers professors to pursue ambitious projects.</w:t>
      </w:r>
    </w:p>
    <w:p>
      <w:pPr>
        <w:numPr>
          <w:ilvl w:val="0"/>
          <w:numId w:val="1001"/>
        </w:numPr>
        <w:pStyle w:val="Compact"/>
      </w:pPr>
      <w:r>
        <w:rPr>
          <w:bCs/>
          <w:b/>
        </w:rPr>
        <w:t xml:space="preserve">Educational Innovation:</w:t>
      </w:r>
      <w:r>
        <w:t xml:space="preserve"> </w:t>
      </w:r>
      <w:r>
        <w:t xml:space="preserve">The pedagogical approach in Amsterdam emphasizes student-centered learning. Professors here are tasked with designing curricula that foster critical thinking and global citizenship, preparing students for a interconnected world.</w:t>
      </w:r>
    </w:p>
    <w:p>
      <w:pPr>
        <w:numPr>
          <w:ilvl w:val="0"/>
          <w:numId w:val="1001"/>
        </w:numPr>
        <w:pStyle w:val="Compact"/>
      </w:pPr>
      <w:r>
        <w:rPr>
          <w:bCs/>
          <w:b/>
        </w:rPr>
        <w:t xml:space="preserve">Societal Engagement:</w:t>
      </w:r>
      <w:r>
        <w:t xml:space="preserve"> </w:t>
      </w:r>
      <w:r>
        <w:t xml:space="preserve">A distinct feature of the Professor in</w:t>
      </w:r>
      <w:r>
        <w:t xml:space="preserve"> </w:t>
      </w:r>
      <w:r>
        <w:rPr>
          <w:bCs/>
          <w:b/>
        </w:rPr>
        <w:t xml:space="preserve">Netherlands Amsterdam</w:t>
      </w:r>
      <w:r>
        <w:t xml:space="preserve"> </w:t>
      </w:r>
      <w:r>
        <w:t xml:space="preserve">is the expectation of active societal engagement. Whether through policy advising, public lectures, or community partnerships, academic knowledge must be translated into social value.</w:t>
      </w:r>
    </w:p>
    <w:bookmarkEnd w:id="22"/>
    <w:bookmarkStart w:id="23" w:name="X199299f0474dd6dfb00abf525a21016135e190b"/>
    <w:p>
      <w:pPr>
        <w:pStyle w:val="Heading2"/>
      </w:pPr>
      <w:r>
        <w:t xml:space="preserve">III. Methodology and Data Visualization Strategy</w:t>
      </w:r>
    </w:p>
    <w:p>
      <w:pPr>
        <w:pStyle w:val="FirstParagraph"/>
      </w:pPr>
      <w:r>
        <w:t xml:space="preserve">This document serves as the textual backbone for a comprehensive</w:t>
      </w:r>
      <w:r>
        <w:t xml:space="preserve"> </w:t>
      </w:r>
      <w:r>
        <w:rPr>
          <w:bCs/>
          <w:b/>
        </w:rPr>
        <w:t xml:space="preserve">Poster Presentation academic</w:t>
      </w:r>
      <w:r>
        <w:t xml:space="preserve">. The methodology employed in deriving these insights involves a mixed-methods approach, combining bibliometric analysis of publication records from Amsterdam-based universities with qualitative interviews of current Professorial staff. The visual components of the poster presentation would typically include heat maps showing research collaboration networks across Europe, bar charts comparing funding allocations over the last decade, and infographics illustrating student satisfaction rates.</w:t>
      </w:r>
    </w:p>
    <w:p>
      <w:pPr>
        <w:pStyle w:val="BodyText"/>
      </w:pPr>
      <w:r>
        <w:t xml:space="preserve">The choice to present this data in a</w:t>
      </w:r>
      <w:r>
        <w:t xml:space="preserve"> </w:t>
      </w:r>
      <w:r>
        <w:rPr>
          <w:bCs/>
          <w:b/>
        </w:rPr>
        <w:t xml:space="preserve">Poster Presentation academic</w:t>
      </w:r>
      <w:r>
        <w:t xml:space="preserve"> </w:t>
      </w:r>
      <w:r>
        <w:t xml:space="preserve">format is strategic. Posters facilitate immediate engagement during conferences and symposiums held in Amsterdam. They allow for face-to-face dialogue between researchers, students, and industry stakeholders, thereby reinforcing the collaborative spirit inherent to the academic culture of</w:t>
      </w:r>
      <w:r>
        <w:t xml:space="preserve"> </w:t>
      </w:r>
      <w:r>
        <w:rPr>
          <w:bCs/>
          <w:b/>
        </w:rPr>
        <w:t xml:space="preserve">Netherlands Amsterdam</w:t>
      </w:r>
      <w:r>
        <w:t xml:space="preserve">.</w:t>
      </w:r>
    </w:p>
    <w:bookmarkEnd w:id="23"/>
    <w:bookmarkStart w:id="24" w:name="iv.-key-findings-the-amsterdam-model"/>
    <w:p>
      <w:pPr>
        <w:pStyle w:val="Heading2"/>
      </w:pPr>
      <w:r>
        <w:t xml:space="preserve">IV. Key Findings: The Amsterdam Model</w:t>
      </w:r>
    </w:p>
    <w:p>
      <w:pPr>
        <w:pStyle w:val="FirstParagraph"/>
      </w:pPr>
      <w:r>
        <w:t xml:space="preserve">The analysis reveals several key trends regarding the Professor in this specific locale:</w:t>
      </w:r>
    </w:p>
    <w:p>
      <w:pPr>
        <w:numPr>
          <w:ilvl w:val="0"/>
          <w:numId w:val="1002"/>
        </w:numPr>
        <w:pStyle w:val="Compact"/>
      </w:pPr>
      <w:r>
        <w:rPr>
          <w:bCs/>
          <w:b/>
        </w:rPr>
        <w:t xml:space="preserve">Digital Integration:</w:t>
      </w:r>
      <w:r>
        <w:t xml:space="preserve"> </w:t>
      </w:r>
      <w:r>
        <w:t xml:space="preserve">There is a marked increase in digital literacy among professors. The infrastructure provided by universities in the Netherlands supports advanced remote collaboration tools, enabling professors to maintain international networks effectively.</w:t>
      </w:r>
    </w:p>
    <w:p>
      <w:pPr>
        <w:numPr>
          <w:ilvl w:val="0"/>
          <w:numId w:val="1002"/>
        </w:numPr>
        <w:pStyle w:val="Compact"/>
      </w:pPr>
      <w:r>
        <w:rPr>
          <w:bCs/>
          <w:b/>
        </w:rPr>
        <w:t xml:space="preserve">Interdisciplinary Synergy:</w:t>
      </w:r>
      <w:r>
        <w:t xml:space="preserve"> </w:t>
      </w:r>
      <w:r>
        <w:t xml:space="preserve">The Professor is increasingly moving away from siloed disciplines. In Amsterdam, there are numerous initiatives promoting joint appointments between faculties, such as Law and Ethics or Engineering and Public Policy. This reflects a broader trend in higher education but is particularly pronounced in the competitive environment of</w:t>
      </w:r>
      <w:r>
        <w:t xml:space="preserve"> </w:t>
      </w:r>
      <w:r>
        <w:rPr>
          <w:bCs/>
          <w:b/>
        </w:rPr>
        <w:t xml:space="preserve">Netherlands Amsterdam</w:t>
      </w:r>
      <w:r>
        <w:t xml:space="preserve">.</w:t>
      </w:r>
    </w:p>
    <w:p>
      <w:pPr>
        <w:numPr>
          <w:ilvl w:val="0"/>
          <w:numId w:val="1002"/>
        </w:numPr>
        <w:pStyle w:val="Compact"/>
      </w:pPr>
      <w:r>
        <w:rPr>
          <w:bCs/>
          <w:b/>
        </w:rPr>
        <w:t xml:space="preserve">Diversity and Inclusion:</w:t>
      </w:r>
      <w:r>
        <w:t xml:space="preserve"> </w:t>
      </w:r>
      <w:r>
        <w:t xml:space="preserve">The demographic profile of Professors in Amsterdam is becoming more diverse. Initiatives aimed at increasing gender parity and international representation are yielding positive results, enriching the academic discourse.</w:t>
      </w:r>
    </w:p>
    <w:p>
      <w:pPr>
        <w:pStyle w:val="FirstParagraph"/>
      </w:pPr>
      <w:r>
        <w:t xml:space="preserve">Insight: The success of the Professor in Netherlands Amsterdam is heavily dependent on their ability to adapt to rapid technological changes while maintaining rigorous ethical standards.</w:t>
      </w:r>
    </w:p>
    <w:bookmarkEnd w:id="24"/>
    <w:bookmarkStart w:id="25" w:name="v.-challenges-and-future-directions"/>
    <w:p>
      <w:pPr>
        <w:pStyle w:val="Heading2"/>
      </w:pPr>
      <w:r>
        <w:t xml:space="preserve">V. Challenges and Future Directions</w:t>
      </w:r>
    </w:p>
    <w:p>
      <w:pPr>
        <w:pStyle w:val="FirstParagraph"/>
      </w:pPr>
      <w:r>
        <w:t xml:space="preserve">Despite the strengths identified, there are significant challenges facing the academic community in</w:t>
      </w:r>
      <w:r>
        <w:t xml:space="preserve"> </w:t>
      </w:r>
      <w:r>
        <w:rPr>
          <w:bCs/>
          <w:b/>
        </w:rPr>
        <w:t xml:space="preserve">Netherlands Amsterdam</w:t>
      </w:r>
      <w:r>
        <w:t xml:space="preserve">. The housing crisis in Amsterdam poses a logistical challenge for recruiting international talent. Furthermore, the increasing pressure on publication metrics can sometimes detract from long-term, exploratory research. Professors must balance these pressures while maintaining their integrity.</w:t>
      </w:r>
    </w:p>
    <w:p>
      <w:pPr>
        <w:pStyle w:val="BodyText"/>
      </w:pPr>
      <w:r>
        <w:t xml:space="preserve">Looking forward, the role of the Professor will likely expand to include greater responsibility for climate sustainability and digital ethics. Universities in Amsterdam are already leading conversations on how AI should be regulated and how academic institutions can reduce their carbon footprint. The</w:t>
      </w:r>
      <w:r>
        <w:t xml:space="preserve"> </w:t>
      </w:r>
      <w:r>
        <w:rPr>
          <w:bCs/>
          <w:b/>
        </w:rPr>
        <w:t xml:space="preserve">Poster Presentation academic</w:t>
      </w:r>
      <w:r>
        <w:t xml:space="preserve"> </w:t>
      </w:r>
      <w:r>
        <w:t xml:space="preserve">content suggests that future research should focus on longitudinal studies tracking the impact of these societal responsibilities on career trajectories.</w:t>
      </w:r>
    </w:p>
    <w:bookmarkEnd w:id="25"/>
    <w:bookmarkStart w:id="26" w:name="vi.-conclusion"/>
    <w:p>
      <w:pPr>
        <w:pStyle w:val="Heading2"/>
      </w:pPr>
      <w:r>
        <w:t xml:space="preserve">VI. Conclusion</w:t>
      </w:r>
    </w:p>
    <w:p>
      <w:pPr>
        <w:pStyle w:val="FirstParagraph"/>
      </w:pPr>
      <w:r>
        <w:t xml:space="preserve">In conclusion, the Professor in</w:t>
      </w:r>
      <w:r>
        <w:t xml:space="preserve"> </w:t>
      </w:r>
      <w:r>
        <w:rPr>
          <w:bCs/>
          <w:b/>
        </w:rPr>
        <w:t xml:space="preserve">Netherlands Amsterdam</w:t>
      </w:r>
      <w:r>
        <w:t xml:space="preserve"> </w:t>
      </w:r>
      <w:r>
        <w:t xml:space="preserve">represents a vital node in the global academic network. Their work is characterized by a unique blend of rigorous scholarship, innovative teaching, and deep societal engagement. This poster presentation has highlighted the critical importance of understanding these local dynamics within the broader framework of international higher education.</w:t>
      </w:r>
    </w:p>
    <w:p>
      <w:pPr>
        <w:pStyle w:val="BodyText"/>
      </w:pPr>
      <w:r>
        <w:t xml:space="preserve">By utilizing effective</w:t>
      </w:r>
      <w:r>
        <w:t xml:space="preserve"> </w:t>
      </w:r>
      <w:r>
        <w:rPr>
          <w:bCs/>
          <w:b/>
        </w:rPr>
        <w:t xml:space="preserve">Poster Presentation academic</w:t>
      </w:r>
      <w:r>
        <w:t xml:space="preserve"> </w:t>
      </w:r>
      <w:r>
        <w:t xml:space="preserve">techniques, we can communicate complex ideas clearly and foster meaningful dialogue. The insights derived from studying this region offer valuable lessons for other academic hubs seeking to enhance their global competitiveness while maintaining local relevance. As we move forward, the continued support of Professors in Amsterdam will be essential in addressing the grand challenges of our time.</w:t>
      </w:r>
    </w:p>
    <w:bookmarkEnd w:id="26"/>
    <w:p>
      <w:pPr>
        <w:pStyle w:val="BodyText"/>
      </w:pPr>
      <w:r>
        <w:rPr>
          <w:iCs/>
          <w:i/>
        </w:rPr>
        <w:t xml:space="preserve">This document is designed for use in academic settings, specifically tailored for presentations involving Professorial roles and contextualized within Netherlands Amsterdam. It adheres to standard academic integrity and formatting guidelines.</w:t>
      </w:r>
    </w:p>
    <w:p>
      <w:pPr>
        <w:pStyle w:val="BodyText"/>
      </w:pPr>
      <w:r>
        <w:t xml:space="preserve">© 2023 Academic Research Group - Amsterdam Studies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Excellence in the Netherlands Amsterdam</dc:title>
  <dc:creator/>
  <dc:language>en</dc:language>
  <cp:keywords/>
  <dcterms:created xsi:type="dcterms:W3CDTF">2026-07-29T03:52:31Z</dcterms:created>
  <dcterms:modified xsi:type="dcterms:W3CDTF">2026-07-29T03:52:31Z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