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Reform</w:t>
      </w:r>
      <w:r>
        <w:t xml:space="preserve"> </w:t>
      </w:r>
      <w:r>
        <w:t xml:space="preserve">in</w:t>
      </w:r>
      <w:r>
        <w:t xml:space="preserve"> </w:t>
      </w:r>
      <w:r>
        <w:t xml:space="preserve">Peru</w:t>
      </w:r>
      <w:r>
        <w:t xml:space="preserve"> </w:t>
      </w:r>
      <w:r>
        <w:t xml:space="preserve">Lima</w:t>
      </w:r>
    </w:p>
    <w:bookmarkStart w:id="21" w:name="academic-poster-presentation"/>
    <w:p>
      <w:pPr>
        <w:pStyle w:val="Heading1"/>
      </w:pPr>
      <w:r>
        <w:t xml:space="preserve">ACADEMIC POSTER PRESENTATION</w:t>
      </w:r>
    </w:p>
    <w:p>
      <w:pPr>
        <w:pStyle w:val="FirstParagraph"/>
      </w:pPr>
      <w:r>
        <w:br/>
      </w:r>
      <w:r>
        <w:br/>
      </w:r>
      <w:r>
        <w:br/>
      </w:r>
    </w:p>
    <w:p>
      <w:pPr>
        <w:pStyle w:val="BodyText"/>
      </w:pPr>
      <w:r>
        <w:rPr>
          <w:bCs/>
          <w:b/>
        </w:rPr>
        <w:t xml:space="preserve">The Evolving Role of the Professor in the Context of Higher Education Reform in Peru Lima</w:t>
      </w:r>
    </w:p>
    <w:p>
      <w:pPr>
        <w:pStyle w:val="BodyText"/>
      </w:pPr>
      <w:r>
        <w:t xml:space="preserve">An Analysis of Pedagogical Innovation, Institutional Leadership, and Community Engagement</w:t>
      </w:r>
    </w:p>
    <w:p>
      <w:pPr>
        <w:pStyle w:val="BodyText"/>
      </w:pPr>
      <w:r>
        <w:br/>
      </w:r>
      <w:r>
        <w:br/>
      </w:r>
    </w:p>
    <w:bookmarkStart w:id="20" w:name="Xdbb952b7c7371a110b46312ef5bd31e5c77e64e"/>
    <w:p>
      <w:pPr>
        <w:pStyle w:val="Heading3"/>
      </w:pPr>
      <w:r>
        <w:t xml:space="preserve">Presentation by: [Name of Researcher/Professor]</w:t>
      </w:r>
      <w:r>
        <w:br/>
      </w:r>
      <w:r>
        <w:t xml:space="preserve">Affiliation: University in Peru Lima</w:t>
      </w:r>
    </w:p>
    <w:bookmarkEnd w:id="20"/>
    <w:bookmarkEnd w:id="21"/>
    <w:bookmarkStart w:id="22" w:name="X7d3939d1cb50b011ead4b259c6cfaeceee61e46"/>
    <w:p>
      <w:pPr>
        <w:pStyle w:val="Heading2"/>
      </w:pPr>
      <w:r>
        <w:t xml:space="preserve">I. Introduction and Contextual Background</w:t>
      </w:r>
    </w:p>
    <w:p>
      <w:pPr>
        <w:pStyle w:val="FirstParagraph"/>
      </w:pPr>
      <w:r>
        <w:t xml:space="preserve">The landscape of higher education in Peru is undergoing a profound transformation, driven by rapid demographic changes, technological advancements, and the urgent need for social equity. At the heart of this transformation stands the Professor. In recent years, universities across Peru Lima have recognized that sustainable academic excellence cannot be achieved through infrastructure investment alone; it requires a redefinition of the professor’s role from a mere transmitter of knowledge to a facilitator of critical thinking and social responsibility.</w:t>
      </w:r>
    </w:p>
    <w:p>
      <w:pPr>
        <w:pStyle w:val="BodyText"/>
      </w:pPr>
      <w:r>
        <w:t xml:space="preserve">This poster presentation explores the multifaceted responsibilities of the modern Professor within Peruvian universities, with a specific focus on institutions located in Peru Lima. As the capital region hosts nearly forty percent of national university enrollment, it serves as the epicenter for pedagogical experimentation and reform. The objective is to analyze how Professor-led initiatives are addressing regional challenges such as digital inclusion, indigenous language preservation (Quechua and Aymara), and sustainable development goals.</w:t>
      </w:r>
    </w:p>
    <w:bookmarkEnd w:id="22"/>
    <w:bookmarkStart w:id="25" w:name="X1054d2b4c9a8dc1777a85797969220ac10d6306"/>
    <w:p>
      <w:pPr>
        <w:pStyle w:val="Heading2"/>
      </w:pPr>
      <w:r>
        <w:t xml:space="preserve">II. The Professor as a Pedagogical Innovator</w:t>
      </w:r>
    </w:p>
    <w:p>
      <w:pPr>
        <w:pStyle w:val="FirstParagraph"/>
      </w:pPr>
      <w:r>
        <w:t xml:space="preserve">The traditional didactic model, characterized by lecture-based instruction, is increasingly being supplemented or replaced by active learning methodologies. In Peru Lima, where student diversity ranges from first-generation university attendees to those with prior international experience, the Professor must adapt their teaching strategies to meet varied needs.</w:t>
      </w:r>
    </w:p>
    <w:bookmarkStart w:id="23" w:name="Xe217cd2ad19d773c9fdbdc33150a88f4baea66b"/>
    <w:p>
      <w:pPr>
        <w:pStyle w:val="Heading3"/>
      </w:pPr>
      <w:r>
        <w:t xml:space="preserve">A. Integration of Technology and Digital Literacy</w:t>
      </w:r>
    </w:p>
    <w:p>
      <w:pPr>
        <w:pStyle w:val="FirstParagraph"/>
      </w:pPr>
      <w:r>
        <w:t xml:space="preserve">The post-pandemic era has accelerated the integration of digital tools in classrooms across Peru Lima. The modern Professor is expected to be proficient in Learning Management Systems (LMS), virtual reality simulations, and collaborative online platforms. This digital fluency is not merely a technical skill but a pedagogical necessity to engage students who are "digital natives."</w:t>
      </w:r>
    </w:p>
    <w:bookmarkEnd w:id="23"/>
    <w:bookmarkStart w:id="24" w:name="b.-interdisciplinary-approaches"/>
    <w:p>
      <w:pPr>
        <w:pStyle w:val="Heading3"/>
      </w:pPr>
      <w:r>
        <w:t xml:space="preserve">B. Interdisciplinary Approaches</w:t>
      </w:r>
    </w:p>
    <w:p>
      <w:pPr>
        <w:pStyle w:val="FirstParagraph"/>
      </w:pPr>
      <w:r>
        <w:t xml:space="preserve">To address complex societal issues, Professors in Peru Lima are increasingly fostering interdisciplinary curricula. For instance, engineering students in Lima collaborate with sociology and environmental science departments to design sustainable infrastructure projects for informal settlements. This approach requires the Professor to act as a bridge between distinct academic silos.</w:t>
      </w:r>
    </w:p>
    <w:bookmarkEnd w:id="24"/>
    <w:bookmarkEnd w:id="25"/>
    <w:bookmarkStart w:id="26" w:name="X9513558808ff64a71838af97e5177ad7baacf28"/>
    <w:p>
      <w:pPr>
        <w:pStyle w:val="Heading2"/>
      </w:pPr>
      <w:r>
        <w:t xml:space="preserve">III. Institutional Leadership and Governance</w:t>
      </w:r>
    </w:p>
    <w:p>
      <w:pPr>
        <w:pStyle w:val="FirstParagraph"/>
      </w:pPr>
      <w:r>
        <w:t xml:space="preserve">Beyond the classroom, the Professor plays a critical role in institutional governance. In Peruvian universities, particularly those in Peru Lima facing rigorous accreditation processes from SUNEDU (Superintendencia Nacional de Educación Superior Universitaria), Professors are key stakeholders in quality assurance.</w:t>
      </w:r>
    </w:p>
    <w:p>
      <w:pPr>
        <w:numPr>
          <w:ilvl w:val="0"/>
          <w:numId w:val="1001"/>
        </w:numPr>
        <w:pStyle w:val="Compact"/>
      </w:pPr>
      <w:r>
        <w:rPr>
          <w:bCs/>
          <w:b/>
        </w:rPr>
        <w:t xml:space="preserve">Research Output:</w:t>
      </w:r>
      <w:r>
        <w:t xml:space="preserve"> </w:t>
      </w:r>
      <w:r>
        <w:t xml:space="preserve">Professors are expected to maintain active research agendas that contribute to national knowledge production. This involves securing grants, publishing in indexed journals, and presenting findings at international conferences.</w:t>
      </w:r>
    </w:p>
    <w:p>
      <w:pPr>
        <w:numPr>
          <w:ilvl w:val="0"/>
          <w:numId w:val="1001"/>
        </w:numPr>
        <w:pStyle w:val="Compact"/>
      </w:pPr>
      <w:r>
        <w:rPr>
          <w:bCs/>
          <w:b/>
        </w:rPr>
        <w:t xml:space="preserve">Mentorship of Young Scholars:</w:t>
      </w:r>
      <w:r>
        <w:t xml:space="preserve"> </w:t>
      </w:r>
      <w:r>
        <w:t xml:space="preserve">Senior Professors in Peru Lima often serve as mentors for early-career academics, ensuring the continuity of academic standards and fostering a culture of scholarly excellence.</w:t>
      </w:r>
    </w:p>
    <w:p>
      <w:pPr>
        <w:numPr>
          <w:ilvl w:val="0"/>
          <w:numId w:val="1001"/>
        </w:numPr>
        <w:pStyle w:val="Compact"/>
      </w:pPr>
      <w:r>
        <w:rPr>
          <w:bCs/>
          <w:b/>
        </w:rPr>
        <w:t xml:space="preserve">Curriculum Development:</w:t>
      </w:r>
      <w:r>
        <w:t xml:space="preserve"> </w:t>
      </w:r>
      <w:r>
        <w:t xml:space="preserve">Faculty members lead committees to update curricula to reflect current industry standards and global trends, ensuring that graduates are employable in a competitive market.</w:t>
      </w:r>
    </w:p>
    <w:bookmarkEnd w:id="26"/>
    <w:bookmarkStart w:id="27" w:name="X1b8e9b160422ac0705cf1dd4c52e34eb7318a49"/>
    <w:p>
      <w:pPr>
        <w:pStyle w:val="Heading2"/>
      </w:pPr>
      <w:r>
        <w:t xml:space="preserve">IV. Community Engagement and Social Responsibility</w:t>
      </w:r>
    </w:p>
    <w:p>
      <w:pPr>
        <w:pStyle w:val="FirstParagraph"/>
      </w:pPr>
      <w:r>
        <w:t xml:space="preserve">A defining characteristic of the contemporary Professor in Peru Lima is their commitment to social extension activities. Universities are no longer ivory towers; they are hubs of community development. Professors facilitate service-learning programs where students apply theoretical knowledge to real-world problems in surrounding communities.</w:t>
      </w:r>
    </w:p>
    <w:p>
      <w:pPr>
        <w:pStyle w:val="BodyText"/>
      </w:pPr>
      <w:r>
        <w:rPr>
          <w:bCs/>
          <w:b/>
        </w:rPr>
        <w:t xml:space="preserve">Case Study: Legal Clinics and Human Rights</w:t>
      </w:r>
      <w:r>
        <w:br/>
      </w:r>
      <w:r>
        <w:t xml:space="preserve">In Lima, law professors often run legal clinics that provide free legal aid to marginalized populations. This not only provides practical experience for students but also addresses gaps in the judicial system, demonstrating the Professor’s role as an agent of social justice.</w:t>
      </w:r>
    </w:p>
    <w:p>
      <w:pPr>
        <w:pStyle w:val="BodyText"/>
      </w:pPr>
      <w:r>
        <w:rPr>
          <w:bCs/>
          <w:b/>
        </w:rPr>
        <w:t xml:space="preserve">Cultural Preservation:</w:t>
      </w:r>
      <w:r>
        <w:t xml:space="preserve"> </w:t>
      </w:r>
      <w:r>
        <w:t xml:space="preserve">Anthropology and linguistics Professors in Peru Lima are leading efforts to document and preserve indigenous languages, integrating these resources into broader educational frameworks. This work underscores the importance of cultural identity in national development.</w:t>
      </w:r>
    </w:p>
    <w:bookmarkEnd w:id="27"/>
    <w:bookmarkStart w:id="28" w:name="v.-challenges-facing-the-professor"/>
    <w:p>
      <w:pPr>
        <w:pStyle w:val="Heading2"/>
      </w:pPr>
      <w:r>
        <w:t xml:space="preserve">V. Challenges Facing the Professor</w:t>
      </w:r>
    </w:p>
    <w:p>
      <w:pPr>
        <w:pStyle w:val="FirstParagraph"/>
      </w:pPr>
      <w:r>
        <w:t xml:space="preserve">Despite these advancements, Professors in Peru Lima face significant challenges:</w:t>
      </w:r>
    </w:p>
    <w:p>
      <w:pPr>
        <w:numPr>
          <w:ilvl w:val="0"/>
          <w:numId w:val="1002"/>
        </w:numPr>
        <w:pStyle w:val="Compact"/>
      </w:pPr>
      <w:r>
        <w:rPr>
          <w:bCs/>
          <w:b/>
        </w:rPr>
        <w:t xml:space="preserve">Budget Constraints:</w:t>
      </w:r>
      <w:r>
        <w:t xml:space="preserve"> </w:t>
      </w:r>
      <w:r>
        <w:t xml:space="preserve">Public universities often operate under tight budgets, limiting resources for research and technology updates.</w:t>
      </w:r>
    </w:p>
    <w:p>
      <w:pPr>
        <w:numPr>
          <w:ilvl w:val="0"/>
          <w:numId w:val="1002"/>
        </w:numPr>
        <w:pStyle w:val="Compact"/>
      </w:pPr>
      <w:r>
        <w:rPr>
          <w:bCs/>
          <w:b/>
        </w:rPr>
        <w:t xml:space="preserve">Burnout and Workload:</w:t>
      </w:r>
      <w:r>
        <w:t xml:space="preserve"> </w:t>
      </w:r>
      <w:r>
        <w:t xml:space="preserve">The dual pressure of teaching large class sizes and maintaining high research standards can lead to professional burnout.</w:t>
      </w:r>
    </w:p>
    <w:p>
      <w:pPr>
        <w:numPr>
          <w:ilvl w:val="0"/>
          <w:numId w:val="1002"/>
        </w:numPr>
        <w:pStyle w:val="Compact"/>
      </w:pPr>
      <w:r>
        <w:rPr>
          <w:bCs/>
          <w:b/>
        </w:rPr>
        <w:t xml:space="preserve">Bureaucratic Hurdles:</w:t>
      </w:r>
      <w:r>
        <w:t xml:space="preserve"> </w:t>
      </w:r>
      <w:r>
        <w:t xml:space="preserve">Navigating the regulatory frameworks of SUNEDU and MINEDU can be time-consuming, detracting from direct student interaction.</w:t>
      </w:r>
    </w:p>
    <w:bookmarkEnd w:id="28"/>
    <w:bookmarkStart w:id="29" w:name="Xe807caf5cb181c5e6c046d556efc937ce0f4077"/>
    <w:p>
      <w:pPr>
        <w:pStyle w:val="Heading2"/>
      </w:pPr>
      <w:r>
        <w:t xml:space="preserve">VI. Recommendations and Future Directions</w:t>
      </w:r>
    </w:p>
    <w:p>
      <w:pPr>
        <w:pStyle w:val="FirstParagraph"/>
      </w:pPr>
      <w:r>
        <w:t xml:space="preserve">To support the evolving role of the Professor, several strategic actions are recommended:</w:t>
      </w:r>
    </w:p>
    <w:p>
      <w:pPr>
        <w:numPr>
          <w:ilvl w:val="0"/>
          <w:numId w:val="1003"/>
        </w:numPr>
        <w:pStyle w:val="Compact"/>
      </w:pPr>
      <w:r>
        <w:rPr>
          <w:bCs/>
          <w:b/>
        </w:rPr>
        <w:t xml:space="preserve">Continuous Professional Development:</w:t>
      </w:r>
      <w:r>
        <w:t xml:space="preserve"> </w:t>
      </w:r>
      <w:r>
        <w:t xml:space="preserve">Universities in Peru Lima should invest in regular training workshops focusing on digital pedagogy, mental health awareness, and inclusive teaching practices.</w:t>
      </w:r>
    </w:p>
    <w:p>
      <w:pPr>
        <w:numPr>
          <w:ilvl w:val="0"/>
          <w:numId w:val="1003"/>
        </w:numPr>
        <w:pStyle w:val="Compact"/>
      </w:pPr>
      <w:r>
        <w:rPr>
          <w:bCs/>
          <w:b/>
        </w:rPr>
        <w:t xml:space="preserve">Incentive Structures:</w:t>
      </w:r>
      <w:r>
        <w:t xml:space="preserve"> </w:t>
      </w:r>
      <w:r>
        <w:t xml:space="preserve">Academic promotion criteria should be revised to value community engagement and innovative teaching methods alongside traditional research metrics.</w:t>
      </w:r>
    </w:p>
    <w:p>
      <w:pPr>
        <w:numPr>
          <w:ilvl w:val="0"/>
          <w:numId w:val="1003"/>
        </w:numPr>
        <w:pStyle w:val="Compact"/>
      </w:pPr>
      <w:r>
        <w:rPr>
          <w:bCs/>
          <w:b/>
        </w:rPr>
        <w:t xml:space="preserve">Collaborative Networks:</w:t>
      </w:r>
      <w:r>
        <w:t xml:space="preserve"> </w:t>
      </w:r>
      <w:r>
        <w:t xml:space="preserve">Establishing regional networks of Professors across Peru Lima can facilitate the sharing of best practices and resources, reducing isolation and fostering innovation.</w:t>
      </w:r>
    </w:p>
    <w:bookmarkEnd w:id="29"/>
    <w:bookmarkStart w:id="30" w:name="vii.-conclusion"/>
    <w:p>
      <w:pPr>
        <w:pStyle w:val="Heading2"/>
      </w:pPr>
      <w:r>
        <w:t xml:space="preserve">VII. Conclusion</w:t>
      </w:r>
    </w:p>
    <w:p>
      <w:pPr>
        <w:pStyle w:val="FirstParagraph"/>
      </w:pPr>
      <w:r>
        <w:t xml:space="preserve">The Professor in Peru Lima is no longer just an educator but a pivotal leader in the quest for educational quality and social equity. By embracing innovation, fostering community ties, and navigating institutional complexities, Professors are shaping the future of higher education in Peru. This poster presentation highlights that investing in the professional development and well-being of Professors is not merely an academic concern but a national imperative for sustainable development.</w:t>
      </w:r>
    </w:p>
    <w:p>
      <w:pPr>
        <w:pStyle w:val="BodyText"/>
      </w:pPr>
      <w:r>
        <w:t xml:space="preserve">As we move forward, it is crucial for policymakers, university administrators, and society at large to recognize and support the critical contributions of the Professor. Only through a robust and empowered faculty can Peruvian universities fulfill their mission of creating informed, ethical, and capable citizens.</w:t>
      </w:r>
    </w:p>
    <w:bookmarkEnd w:id="30"/>
    <w:p>
      <w:pPr>
        <w:pStyle w:val="BodyText"/>
      </w:pPr>
      <w:r>
        <w:rPr>
          <w:bCs/>
          <w:b/>
        </w:rPr>
        <w:t xml:space="preserve">Acknowledgments:</w:t>
      </w:r>
      <w:r>
        <w:t xml:space="preserve"> </w:t>
      </w:r>
      <w:r>
        <w:t xml:space="preserve">Special thanks to the research team and student assistants from various universities in Peru Lima.</w:t>
      </w:r>
    </w:p>
    <w:p>
      <w:pPr>
        <w:pStyle w:val="BodyText"/>
      </w:pPr>
      <w:r>
        <w:rPr>
          <w:iCs/>
          <w:i/>
        </w:rPr>
        <w:t xml:space="preserve">Contact Information: [Email Address] | [Website URL]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Professor in Higher Education Reform in Peru Lima</dc:title>
  <dc:creator/>
  <dc:language>en</dc:language>
  <cp:keywords/>
  <dcterms:created xsi:type="dcterms:W3CDTF">2026-07-29T07:11:12Z</dcterms:created>
  <dcterms:modified xsi:type="dcterms:W3CDTF">2026-07-29T07:11:12Z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