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Professor</w:t>
      </w:r>
      <w:r>
        <w:t xml:space="preserve"> </w:t>
      </w:r>
      <w:r>
        <w:t xml:space="preserve">in</w:t>
      </w:r>
      <w:r>
        <w:t xml:space="preserve"> </w:t>
      </w:r>
      <w:r>
        <w:t xml:space="preserve">Thailand</w:t>
      </w:r>
      <w:r>
        <w:t xml:space="preserve"> </w:t>
      </w:r>
      <w:r>
        <w:t xml:space="preserve">Bangkok</w:t>
      </w:r>
    </w:p>
    <w:bookmarkStart w:id="34" w:name="Xa94283daf9e3d38c6a6f767ff18a8ea8c324d57"/>
    <w:p>
      <w:pPr>
        <w:pStyle w:val="Heading1"/>
      </w:pPr>
      <w:r>
        <w:t xml:space="preserve">Academic Poster Presentation Guidelines for Professor Engagement in Thailand, Bangkok</w:t>
      </w:r>
    </w:p>
    <w:p>
      <w:pPr>
        <w:pStyle w:val="FirstParagraph"/>
      </w:pPr>
      <w:r>
        <w:rPr>
          <w:bCs/>
          <w:b/>
        </w:rPr>
        <w:t xml:space="preserve">Date:</w:t>
      </w:r>
      <w:r>
        <w:t xml:space="preserve"> </w:t>
      </w:r>
      <w:r>
        <w:t xml:space="preserve">October 2023</w:t>
      </w:r>
      <w:r>
        <w:br/>
      </w:r>
      <w:r>
        <w:rPr>
          <w:bCs/>
          <w:b/>
        </w:rPr>
        <w:t xml:space="preserve">Distribution Area:</w:t>
      </w:r>
      <w:r>
        <w:t xml:space="preserve"> </w:t>
      </w:r>
      <w:r>
        <w:t xml:space="preserve">Greater Mekong Subregion &amp; International Academic Circles</w:t>
      </w:r>
      <w:r>
        <w:br/>
      </w:r>
      <w:r>
        <w:rPr>
          <w:bCs/>
          <w:b/>
        </w:rPr>
        <w:t xml:space="preserve">Target Audience:</w:t>
      </w:r>
      <w:r>
        <w:t xml:space="preserve"> </w:t>
      </w:r>
      <w:r>
        <w:t xml:space="preserve">Visiting Professors, Research Fellows, and Academic Institutions</w:t>
      </w:r>
    </w:p>
    <w:bookmarkStart w:id="20" w:name="X7d3939d1cb50b011ead4b259c6cfaeceee61e46"/>
    <w:p>
      <w:pPr>
        <w:pStyle w:val="Heading2"/>
      </w:pPr>
      <w:r>
        <w:t xml:space="preserve">I. Introduction and Contextual Background</w:t>
      </w:r>
    </w:p>
    <w:p>
      <w:pPr>
        <w:pStyle w:val="FirstParagraph"/>
      </w:pPr>
      <w:r>
        <w:t xml:space="preserve">The landscape of higher education and scientific research in Southeast Asia is undergoing a profound transformation. At the heart of this evolution lies</w:t>
      </w:r>
      <w:r>
        <w:t xml:space="preserve"> </w:t>
      </w:r>
      <w:r>
        <w:rPr>
          <w:bCs/>
          <w:b/>
        </w:rPr>
        <w:t xml:space="preserve">Thailand Bangkok</w:t>
      </w:r>
      <w:r>
        <w:t xml:space="preserve">, a city that has rapidly established itself as a premier hub for academic exchange, technological innovation, and cultural diplomacy. For any distinguished scholar aiming to contribute meaningfully to this dynamic environment, understanding the nuances of local academic expectations is paramount. This document serves as a comprehensive guide for the preparation and execution of an</w:t>
      </w:r>
      <w:r>
        <w:t xml:space="preserve"> </w:t>
      </w:r>
      <w:r>
        <w:rPr>
          <w:bCs/>
          <w:b/>
        </w:rPr>
        <w:t xml:space="preserve">Poster Presentation Academic</w:t>
      </w:r>
      <w:r>
        <w:t xml:space="preserve"> </w:t>
      </w:r>
      <w:r>
        <w:t xml:space="preserve">event specifically tailored for a</w:t>
      </w:r>
      <w:r>
        <w:t xml:space="preserve"> </w:t>
      </w:r>
      <w:r>
        <w:rPr>
          <w:bCs/>
          <w:b/>
        </w:rPr>
        <w:t xml:space="preserve">Professor</w:t>
      </w:r>
      <w:r>
        <w:t xml:space="preserve"> </w:t>
      </w:r>
      <w:r>
        <w:t xml:space="preserve">operating within the context of</w:t>
      </w:r>
      <w:r>
        <w:t xml:space="preserve"> </w:t>
      </w:r>
      <w:r>
        <w:rPr>
          <w:bCs/>
          <w:b/>
        </w:rPr>
        <w:t xml:space="preserve">Thailand Bangkok</w:t>
      </w:r>
      <w:r>
        <w:t xml:space="preserve">.</w:t>
      </w:r>
    </w:p>
    <w:p>
      <w:pPr>
        <w:pStyle w:val="BodyText"/>
      </w:pPr>
      <w:r>
        <w:t xml:space="preserve">Bangkok is not merely a geographical location; it is a nexus where traditional Thai values meet cutting-edge global science. Universities such as Chulalongkorn University, Mahidol University, and Thammasat University are increasingly hosting international symposia that require rigorous scholarly communication. The visual impact of an</w:t>
      </w:r>
      <w:r>
        <w:t xml:space="preserve"> </w:t>
      </w:r>
      <w:r>
        <w:rPr>
          <w:bCs/>
          <w:b/>
        </w:rPr>
        <w:t xml:space="preserve">Poster Presentation Academic</w:t>
      </w:r>
      <w:r>
        <w:t xml:space="preserve"> </w:t>
      </w:r>
      <w:r>
        <w:t xml:space="preserve">in this setting must therefore balance scientific density with aesthetic clarity, respecting both the intellectual demands of the audience and the cultural preferences for harmony and visual order prevalent in Thai academic circles.</w:t>
      </w:r>
    </w:p>
    <w:bookmarkEnd w:id="20"/>
    <w:bookmarkStart w:id="21" w:name="Xe66b015ce7be7e1fa7f3c018d4920cef766b293"/>
    <w:p>
      <w:pPr>
        <w:pStyle w:val="Heading2"/>
      </w:pPr>
      <w:r>
        <w:t xml:space="preserve">II. The Role of the Professor in Regional Collaboration</w:t>
      </w:r>
    </w:p>
    <w:p>
      <w:pPr>
        <w:pStyle w:val="FirstParagraph"/>
      </w:pPr>
      <w:r>
        <w:t xml:space="preserve">A</w:t>
      </w:r>
      <w:r>
        <w:t xml:space="preserve"> </w:t>
      </w:r>
      <w:r>
        <w:rPr>
          <w:bCs/>
          <w:b/>
        </w:rPr>
        <w:t xml:space="preserve">Professor</w:t>
      </w:r>
      <w:r>
        <w:t xml:space="preserve">, by definition, is not only a conduit of knowledge but also a mentor and a collaborator. When presenting in Thailand Bangkok, the role expands to include fostering cross-border partnerships between Western institutions and Southeast Asian research centers. The content of the poster must reflect this dual responsibility. It should demonstrate technical excellence while highlighting potential for local application or regional relevance.</w:t>
      </w:r>
    </w:p>
    <w:p>
      <w:pPr>
        <w:pStyle w:val="BodyText"/>
      </w:pPr>
      <w:r>
        <w:t xml:space="preserve">For instance, if a Professor is presenting research on public health, epidemiology, or sustainable urban development—fields of critical importance to</w:t>
      </w:r>
      <w:r>
        <w:t xml:space="preserve"> </w:t>
      </w:r>
      <w:r>
        <w:rPr>
          <w:bCs/>
          <w:b/>
        </w:rPr>
        <w:t xml:space="preserve">Thailand Bangkok</w:t>
      </w:r>
      <w:r>
        <w:t xml:space="preserve">'s current infrastructure and demographic challenges—the poster must explicitly connect global methodologies with local realities. This approach signals respect for the host nation’s priorities and enhances the credibility of the academic contribution. The narrative arc of the presentation should move from theoretical foundations to practical implications, ensuring that stakeholders in</w:t>
      </w:r>
      <w:r>
        <w:t xml:space="preserve"> </w:t>
      </w:r>
      <w:r>
        <w:rPr>
          <w:bCs/>
          <w:b/>
        </w:rPr>
        <w:t xml:space="preserve">Thailand Bangkok</w:t>
      </w:r>
      <w:r>
        <w:t xml:space="preserve"> </w:t>
      </w:r>
      <w:r>
        <w:t xml:space="preserve">can see tangible benefits from collaboration.</w:t>
      </w:r>
    </w:p>
    <w:bookmarkEnd w:id="21"/>
    <w:bookmarkStart w:id="27" w:name="X49e84743f3d9592d8cd38bbb9a0b52b42c668de"/>
    <w:p>
      <w:pPr>
        <w:pStyle w:val="Heading2"/>
      </w:pPr>
      <w:r>
        <w:t xml:space="preserve">III. Structural Components of an Effective Poster Presentation Academic</w:t>
      </w:r>
    </w:p>
    <w:p>
      <w:pPr>
        <w:pStyle w:val="FirstParagraph"/>
      </w:pPr>
      <w:r>
        <w:t xml:space="preserve">To ensure success, the</w:t>
      </w:r>
    </w:p>
    <w:bookmarkStart w:id="22" w:name="a.-title-and-authorship"/>
    <w:p>
      <w:pPr>
        <w:pStyle w:val="Heading3"/>
      </w:pPr>
      <w:r>
        <w:t xml:space="preserve">A. Title and Authorship</w:t>
      </w:r>
    </w:p>
    <w:p>
      <w:pPr>
        <w:pStyle w:val="FirstParagraph"/>
      </w:pPr>
      <w:r>
        <w:t xml:space="preserve">The title should be concise yet descriptive, capturing the essence of the research immediately. It is crucial to list all affiliations clearly, particularly emphasizing any joint partnerships with institutions in or near Bangkok. This visibility encourages networking and future inquiries from local researchers.</w:t>
      </w:r>
    </w:p>
    <w:bookmarkEnd w:id="22"/>
    <w:bookmarkStart w:id="23" w:name="b.-abstract-and-objectives"/>
    <w:p>
      <w:pPr>
        <w:pStyle w:val="Heading3"/>
      </w:pPr>
      <w:r>
        <w:t xml:space="preserve">B. Abstract and Objectives</w:t>
      </w:r>
    </w:p>
    <w:p>
      <w:pPr>
        <w:pStyle w:val="FirstParagraph"/>
      </w:pPr>
      <w:r>
        <w:t xml:space="preserve">The abstract serves as the executive summary of the work. In an academic setting, brevity is key. However, when presenting in , clarity of language is equally important to accommodate diverse linguistic backgrounds among attendees. The objectives should be stated explicitly, avoiding overly complex jargon where simpler terms suffice without losing scientific accuracy.</w:t>
      </w:r>
    </w:p>
    <w:bookmarkEnd w:id="23"/>
    <w:bookmarkStart w:id="24" w:name="c.-methodology-and-data-visualization"/>
    <w:p>
      <w:pPr>
        <w:pStyle w:val="Heading3"/>
      </w:pPr>
      <w:r>
        <w:t xml:space="preserve">C. Methodology and Data Visualization</w:t>
      </w:r>
    </w:p>
    <w:p>
      <w:pPr>
        <w:pStyle w:val="FirstParagraph"/>
      </w:pPr>
      <w:r>
        <w:t xml:space="preserve">Data visualization is the cornerstone of any visual academic presentation. Graphs, charts, and diagrams must be high-resolution and color-contrasted for visibility from a distance. Given the vibrant nature of visual communication in Thai culture, incorporating intuitive icons or flowcharts can significantly enhance comprehension. The methodology section should be summarized in bullet points to facilitate quick reading by passersby at conferences.</w:t>
      </w:r>
    </w:p>
    <w:bookmarkEnd w:id="24"/>
    <w:bookmarkStart w:id="25" w:name="d.-results-and-discussion"/>
    <w:p>
      <w:pPr>
        <w:pStyle w:val="Heading3"/>
      </w:pPr>
      <w:r>
        <w:t xml:space="preserve">D. Results and Discussion</w:t>
      </w:r>
    </w:p>
    <w:p>
      <w:pPr>
        <w:pStyle w:val="FirstParagraph"/>
      </w:pPr>
      <w:r>
        <w:t xml:space="preserve">This section should highlight the core findings. It is advisable to use "call-out" boxes for key statistics or breakthrough moments. The discussion part must interpret these results within the broader context of the field, acknowledging limitations honestly—a trait highly valued in academic integrity worldwide.</w:t>
      </w:r>
    </w:p>
    <w:bookmarkEnd w:id="25"/>
    <w:bookmarkStart w:id="26" w:name="e.-conclusion-and-future-directions"/>
    <w:p>
      <w:pPr>
        <w:pStyle w:val="Heading3"/>
      </w:pPr>
      <w:r>
        <w:t xml:space="preserve">E. Conclusion and Future Directions</w:t>
      </w:r>
    </w:p>
    <w:p>
      <w:pPr>
        <w:pStyle w:val="FirstParagraph"/>
      </w:pPr>
      <w:r>
        <w:t xml:space="preserve">The conclusion should restate the main contribution succinctly. Future directions offer an opportunity to invite collaboration. Explicitly mentioning potential research avenues that could involve partners in Southeast Asia can stimulate interest from local universities and government agencies based in Bangkok.</w:t>
      </w:r>
    </w:p>
    <w:bookmarkEnd w:id="26"/>
    <w:bookmarkEnd w:id="27"/>
    <w:bookmarkStart w:id="31" w:name="X6428d88b598b8966d96e36f9ba28f4b03978919"/>
    <w:p>
      <w:pPr>
        <w:pStyle w:val="Heading2"/>
      </w:pPr>
      <w:r>
        <w:t xml:space="preserve">IV. Cultural Considerations for Presenting in Thailand Bangkok</w:t>
      </w:r>
    </w:p>
    <w:p>
      <w:pPr>
        <w:pStyle w:val="FirstParagraph"/>
      </w:pPr>
      <w:r>
        <w:t xml:space="preserve">Cultural intelligence is as vital as academic rigor when a Professor engages with the audience in Thailand Bangkok. While the medium is an academic poster, the interaction surrounding it is deeply social and hierarchical.</w:t>
      </w:r>
    </w:p>
    <w:bookmarkStart w:id="28" w:name="X2e80867ddb75d0539015b6bcde83fbd2cd12e63"/>
    <w:p>
      <w:pPr>
        <w:pStyle w:val="Heading3"/>
      </w:pPr>
      <w:r>
        <w:t xml:space="preserve">A. The Concept of 'Sanuk' and Professionalism</w:t>
      </w:r>
    </w:p>
    <w:p>
      <w:pPr>
        <w:pStyle w:val="FirstParagraph"/>
      </w:pPr>
      <w:r>
        <w:t xml:space="preserve">In Thai culture, 'sanuk' refers to finding fun or enjoyment in activities. In an academic context, this translates to creating an engaging, welcoming atmosphere around the poster station. The presentation should not be dry or overly rigid. A smiling demeanor and open body language are expected and encouraged.</w:t>
      </w:r>
    </w:p>
    <w:bookmarkEnd w:id="28"/>
    <w:bookmarkStart w:id="29" w:name="b.-hierarchy-and-respect"/>
    <w:p>
      <w:pPr>
        <w:pStyle w:val="Heading3"/>
      </w:pPr>
      <w:r>
        <w:t xml:space="preserve">B. Hierarchy and Respect</w:t>
      </w:r>
    </w:p>
    <w:p>
      <w:pPr>
        <w:pStyle w:val="FirstParagraph"/>
      </w:pPr>
      <w:r>
        <w:t xml:space="preserve">Thai society places high importance on hierarchy and age. Junior researchers may defer to senior professors, both local and visiting. A Professor presenting in Bangkok should acknowledge local senior academics when engaging in discussions, showing respect for their contributions to the regional knowledge base.</w:t>
      </w:r>
    </w:p>
    <w:bookmarkEnd w:id="29"/>
    <w:bookmarkStart w:id="30" w:name="c.-non-verbal-communication"/>
    <w:p>
      <w:pPr>
        <w:pStyle w:val="Heading3"/>
      </w:pPr>
      <w:r>
        <w:t xml:space="preserve">C. Non-Verbal Communication</w:t>
      </w:r>
    </w:p>
    <w:p>
      <w:pPr>
        <w:pStyle w:val="FirstParagraph"/>
      </w:pPr>
      <w:r>
        <w:t xml:space="preserve">The "wai" (a slight bow with palms pressed together) is a common greeting. While not strictly necessary for every interaction at a poster session, understanding this gesture demonstrates cultural awareness. Furthermore, avoiding direct confrontation or aggressive debate during Q&amp;A sessions is preferable; polite disagreement and collaborative dialogue are favored approaches in Thai academic discourse.</w:t>
      </w:r>
    </w:p>
    <w:bookmarkEnd w:id="30"/>
    <w:bookmarkEnd w:id="31"/>
    <w:bookmarkStart w:id="32" w:name="X31f22b991abfc3ae6f5a021652587edb5995a18"/>
    <w:p>
      <w:pPr>
        <w:pStyle w:val="Heading2"/>
      </w:pPr>
      <w:r>
        <w:t xml:space="preserve">V. Technical Logistics and Design Specifications</w:t>
      </w:r>
    </w:p>
    <w:p>
      <w:pPr>
        <w:pStyle w:val="FirstParagraph"/>
      </w:pPr>
      <w:r>
        <w:t xml:space="preserve">When preparing the physical or digital assets for the , several logistical factors specific to venues in Thailand Bangkok must be considered.</w:t>
      </w:r>
    </w:p>
    <w:p>
      <w:pPr>
        <w:numPr>
          <w:ilvl w:val="0"/>
          <w:numId w:val="1001"/>
        </w:numPr>
        <w:pStyle w:val="Compact"/>
      </w:pPr>
      <w:r>
        <w:rPr>
          <w:bCs/>
          <w:b/>
        </w:rPr>
        <w:t xml:space="preserve">Digital Display vs. Print:</w:t>
      </w:r>
    </w:p>
    <w:p>
      <w:pPr>
        <w:numPr>
          <w:ilvl w:val="0"/>
          <w:numId w:val="1001"/>
        </w:numPr>
        <w:pStyle w:val="Compact"/>
      </w:pPr>
      <w:r>
        <w:rPr>
          <w:bCs/>
          <w:b/>
        </w:rPr>
        <w:t xml:space="preserve">Color Calibration:</w:t>
      </w:r>
    </w:p>
    <w:p>
      <w:pPr>
        <w:numPr>
          <w:ilvl w:val="0"/>
          <w:numId w:val="1001"/>
        </w:numPr>
        <w:pStyle w:val="Compact"/>
      </w:pPr>
      <w:r>
        <w:rPr>
          <w:bCs/>
          <w:b/>
        </w:rPr>
        <w:t xml:space="preserve">Bilingual Accessibility:</w:t>
      </w:r>
    </w:p>
    <w:bookmarkEnd w:id="32"/>
    <w:bookmarkStart w:id="33" w:name="X3442d58028860867b038817d1d7d9856c6645c7"/>
    <w:p>
      <w:pPr>
        <w:pStyle w:val="Heading2"/>
      </w:pPr>
      <w:r>
        <w:t xml:space="preserve">VI. Conclusion: Enhancing Global Academic Impact</w:t>
      </w:r>
    </w:p>
    <w:p>
      <w:pPr>
        <w:pStyle w:val="FirstParagraph"/>
      </w:pPr>
      <w:r>
        <w:t xml:space="preserve">In conclusion, the successful delivery of an academic poster presentation by a Professor in Thailand Bangkok requires more than just robust research data. It demands a strategic approach to communication that respects local cultural norms, leverages visual best practices, and emphasizes collaborative potential. By adhering to the guidelines outlined in this document, academics can ensure their work resonates deeply with the diverse audience present in one of Asia's most vibrant academic centers.</w:t>
      </w:r>
    </w:p>
    <w:p>
      <w:pPr>
        <w:pStyle w:val="BodyText"/>
      </w:pPr>
      <w:r>
        <w:t xml:space="preserve">The synergy between international expertise and local insight fosters a rich environment for innovation. Let this poster presentation be not just a display of past achievements, but a bridge to future collaborations that elevate the standards of research across borders. For any Professor aiming to make their mark in the region, mastering these elements is essential for achieving meaningful impact.</w:t>
      </w:r>
    </w:p>
    <w:p>
      <w:pPr>
        <w:pStyle w:val="BodyText"/>
      </w:pPr>
      <w:r>
        <w:rPr>
          <w:iCs/>
          <w:i/>
        </w:rPr>
        <w:t xml:space="preserve">For further inquiries regarding venue specifications in Thailand Bangkok or design templates, please contact the International Academic Coordination Office.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Professor in Thailand Bangkok</dc:title>
  <dc:creator/>
  <dc:language>en</dc:language>
  <cp:keywords/>
  <dcterms:created xsi:type="dcterms:W3CDTF">2026-07-29T14:26:02Z</dcterms:created>
  <dcterms:modified xsi:type="dcterms:W3CDTF">2026-07-29T14:26:02Z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