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Advancing</w:t>
      </w:r>
      <w:r>
        <w:t xml:space="preserve"> </w:t>
      </w:r>
      <w:r>
        <w:t xml:space="preserve">Global</w:t>
      </w:r>
      <w:r>
        <w:t xml:space="preserve"> </w:t>
      </w:r>
      <w:r>
        <w:t xml:space="preserve">Scholarship</w:t>
      </w:r>
      <w:r>
        <w:t xml:space="preserve"> </w:t>
      </w:r>
      <w:r>
        <w:t xml:space="preserve">in</w:t>
      </w:r>
      <w:r>
        <w:t xml:space="preserve"> </w:t>
      </w:r>
      <w:r>
        <w:t xml:space="preserve">Ankara</w:t>
      </w:r>
    </w:p>
    <w:bookmarkStart w:id="30" w:name="X87096ceae55d0ea72d94f59cba8365d54f61cb9"/>
    <w:p>
      <w:pPr>
        <w:pStyle w:val="Heading1"/>
      </w:pPr>
      <w:r>
        <w:t xml:space="preserve">Bridging Continents: The Role of the Modern Professor in International Academic Exchange</w:t>
      </w:r>
    </w:p>
    <w:p>
      <w:pPr>
        <w:pStyle w:val="FirstParagraph"/>
      </w:pPr>
      <w:r>
        <w:t xml:space="preserve">A Strategic Framework for Collaborative Research and Educational Innovation</w:t>
      </w:r>
      <w:r>
        <w:br/>
      </w:r>
      <w:r>
        <w:rPr>
          <w:bCs/>
          <w:b/>
        </w:rPr>
        <w:t xml:space="preserve">Presented at the Ankara Global Summit on Higher Education, Turkey Ankara</w:t>
      </w:r>
    </w:p>
    <w:bookmarkStart w:id="20" w:name="abstract"/>
    <w:p>
      <w:pPr>
        <w:pStyle w:val="Heading3"/>
      </w:pPr>
      <w:r>
        <w:t xml:space="preserve">Abstract</w:t>
      </w:r>
    </w:p>
    <w:p>
      <w:pPr>
        <w:pStyle w:val="FirstParagraph"/>
      </w:pPr>
      <w:r>
        <w:t xml:space="preserve">This poster presentation outlines a comprehensive framework for enhancing the efficacy of Professor-led initiatives within the context of international academic collaboration. As higher education institutions face increasing pressure to globalize their curricula and research outputs, the role of the Professor has evolved from a solitary scholar to a nexus of cross-cultural intellectual exchange. This document specifically addresses the strategic implementation of these roles in</w:t>
      </w:r>
      <w:r>
        <w:t xml:space="preserve"> </w:t>
      </w:r>
      <w:r>
        <w:rPr>
          <w:bCs/>
          <w:b/>
        </w:rPr>
        <w:t xml:space="preserve">Turkey Ankara</w:t>
      </w:r>
      <w:r>
        <w:t xml:space="preserve">, a city that serves as a unique geopolitical and cultural bridge between Europe and Asia. By analyzing case studies from prominent universities in Ankara, this presentation argues that localized engagement with global methodologies can significantly elevate research impact.</w:t>
      </w:r>
    </w:p>
    <w:p>
      <w:pPr>
        <w:pStyle w:val="BodyText"/>
      </w:pPr>
      <w:r>
        <w:t xml:space="preserve">The core argument posits that the modern</w:t>
      </w:r>
      <w:r>
        <w:t xml:space="preserve"> </w:t>
      </w:r>
      <w:r>
        <w:rPr>
          <w:bCs/>
          <w:b/>
        </w:rPr>
        <w:t xml:space="preserve">Professor</w:t>
      </w:r>
      <w:r>
        <w:t xml:space="preserve"> </w:t>
      </w:r>
      <w:r>
        <w:t xml:space="preserve">must act not only as an educator but also as a diplomat of knowledge. We examine how academic institutions in</w:t>
      </w:r>
      <w:r>
        <w:t xml:space="preserve"> </w:t>
      </w:r>
      <w:r>
        <w:rPr>
          <w:bCs/>
          <w:b/>
        </w:rPr>
        <w:t xml:space="preserve">Turkey Ankara</w:t>
      </w:r>
      <w:r>
        <w:t xml:space="preserve"> </w:t>
      </w:r>
      <w:r>
        <w:t xml:space="preserve">are leveraging their unique position to foster dialogue on sustainability, digital humanities, and socio-economic development. This</w:t>
      </w:r>
      <w:r>
        <w:t xml:space="preserve"> </w:t>
      </w:r>
      <w:r>
        <w:rPr>
          <w:iCs/>
          <w:i/>
        </w:rPr>
        <w:t xml:space="preserve">Poster Presentation academic</w:t>
      </w:r>
      <w:r>
        <w:t xml:space="preserve"> </w:t>
      </w:r>
      <w:r>
        <w:t xml:space="preserve">document details the methodologies used to measure the success of these collaborative efforts and provides a roadmap for other regional hubs seeking similar integration.</w:t>
      </w:r>
    </w:p>
    <w:bookmarkEnd w:id="20"/>
    <w:bookmarkStart w:id="21" w:name="X84c26aca40f9c8e18abd62124e63f03b14f0385"/>
    <w:p>
      <w:pPr>
        <w:pStyle w:val="Heading2"/>
      </w:pPr>
      <w:r>
        <w:t xml:space="preserve">I. Contextualizing the Academic Landscape in Turkey Ankara</w:t>
      </w:r>
    </w:p>
    <w:p>
      <w:pPr>
        <w:pStyle w:val="FirstParagraph"/>
      </w:pPr>
      <w:r>
        <w:t xml:space="preserve">Ankara, as the capital city of Turkey, has transformed over the past two decades into a burgeoning center for academic rigor and international collaboration. Unlike Istanbul, which is often viewed through the lens of tourism and commerce, Ankara’s identity is deeply rooted in governance, science policy, and higher education. The presence of numerous state-funded research institutes alongside prestigious private universities creates a fertile ground for interdisciplinary</w:t>
      </w:r>
      <w:r>
        <w:t xml:space="preserve"> </w:t>
      </w:r>
      <w:r>
        <w:rPr>
          <w:bCs/>
          <w:b/>
        </w:rPr>
        <w:t xml:space="preserve">Professor</w:t>
      </w:r>
      <w:r>
        <w:t xml:space="preserve">-led projects.</w:t>
      </w:r>
    </w:p>
    <w:p>
      <w:pPr>
        <w:pStyle w:val="BodyText"/>
      </w:pPr>
      <w:r>
        <w:rPr>
          <w:bCs/>
          <w:b/>
        </w:rPr>
        <w:t xml:space="preserve">Key Insight:</w:t>
      </w:r>
      <w:r>
        <w:t xml:space="preserve"> </w:t>
      </w:r>
      <w:r>
        <w:t xml:space="preserve">The strategic location of Turkey Ankara allows for unique comparative studies regarding post-Soviet transitions, Middle Eastern political economies, and Mediterranean environmental challenges. Professors located here are uniquely positioned to access diverse data sets and cultural perspectives that are inaccessible in purely Western or Eastern contexts.</w:t>
      </w:r>
    </w:p>
    <w:bookmarkEnd w:id="21"/>
    <w:bookmarkStart w:id="22" w:name="ii.-the-evolving-role-of-the-professor"/>
    <w:p>
      <w:pPr>
        <w:pStyle w:val="Heading2"/>
      </w:pPr>
      <w:r>
        <w:t xml:space="preserve">II. The Evolving Role of the Professor</w:t>
      </w:r>
    </w:p>
    <w:p>
      <w:pPr>
        <w:pStyle w:val="FirstParagraph"/>
      </w:pPr>
      <w:r>
        <w:t xml:space="preserve">The traditional archetype of the Professor, isolated within the ivory tower, is obsolete. Today’s academic leaders are expected to engage with policy makers, industry partners, and community stakeholders. In the context of this poster presentation academic analysis, we identify three key pillars for success:</w:t>
      </w:r>
    </w:p>
    <w:p>
      <w:pPr>
        <w:numPr>
          <w:ilvl w:val="0"/>
          <w:numId w:val="1001"/>
        </w:numPr>
        <w:pStyle w:val="Compact"/>
      </w:pPr>
      <w:r>
        <w:rPr>
          <w:bCs/>
          <w:b/>
        </w:rPr>
        <w:t xml:space="preserve">Cross-Cultural Competency:</w:t>
      </w:r>
      <w:r>
        <w:t xml:space="preserve"> </w:t>
      </w:r>
      <w:r>
        <w:t xml:space="preserve">The ability to navigate and synthesize diverse cultural approaches to problem-solving.</w:t>
      </w:r>
    </w:p>
    <w:p>
      <w:pPr>
        <w:numPr>
          <w:ilvl w:val="0"/>
          <w:numId w:val="1001"/>
        </w:numPr>
        <w:pStyle w:val="Compact"/>
      </w:pPr>
      <w:r>
        <w:rPr>
          <w:bCs/>
          <w:b/>
        </w:rPr>
        <w:t xml:space="preserve">Digital Integration:</w:t>
      </w:r>
      <w:r>
        <w:t xml:space="preserve"> </w:t>
      </w:r>
      <w:r>
        <w:t xml:space="preserve">Utilizing open-access platforms and international databases to disseminate findings globally.</w:t>
      </w:r>
    </w:p>
    <w:p>
      <w:pPr>
        <w:numPr>
          <w:ilvl w:val="0"/>
          <w:numId w:val="1001"/>
        </w:numPr>
        <w:pStyle w:val="Compact"/>
      </w:pPr>
      <w:r>
        <w:rPr>
          <w:bCs/>
          <w:b/>
        </w:rPr>
        <w:t xml:space="preserve">Ethical Leadership:</w:t>
      </w:r>
      <w:r>
        <w:t xml:space="preserve"> </w:t>
      </w:r>
      <w:r>
        <w:t xml:space="preserve">Promoting integrity in research, particularly when dealing with sensitive geopolitical topics relevant to the Turkey Ankara region.</w:t>
      </w:r>
    </w:p>
    <w:bookmarkEnd w:id="22"/>
    <w:bookmarkStart w:id="23" w:name="Xc2a1d42fcba59bfff6e3205a51987cd179d638f"/>
    <w:p>
      <w:pPr>
        <w:pStyle w:val="Heading2"/>
      </w:pPr>
      <w:r>
        <w:t xml:space="preserve">III. Methodological Framework for Assessment</w:t>
      </w:r>
    </w:p>
    <w:p>
      <w:pPr>
        <w:pStyle w:val="FirstParagraph"/>
      </w:pPr>
      <w:r>
        <w:t xml:space="preserve">To evaluate the impact of these initiatives, we employed a mixed-methods approach. Quantitative data was gathered from bibliometric analyses of co-authored papers involving institutions in Turkey Ankara and their international counterparts. Qualitative data was collected through semi-structured interviews with twenty senior Professors across five major universities in the region.</w:t>
      </w:r>
    </w:p>
    <w:p>
      <w:pPr>
        <w:pStyle w:val="BodyText"/>
      </w:pPr>
      <w:r>
        <w:t xml:space="preserve">The results indicate a strong correlation between active participation in international consortia and increased citation rates. Furthermore, local communities reported higher engagement with university-led outreach programs when led by professors who actively incorporated local Ankara cultural nuances into their pedagogical methods.</w:t>
      </w:r>
    </w:p>
    <w:bookmarkEnd w:id="23"/>
    <w:bookmarkStart w:id="26" w:name="X98555e1ccca58feda5c870565f711cef745f3ef"/>
    <w:p>
      <w:pPr>
        <w:pStyle w:val="Heading2"/>
      </w:pPr>
      <w:r>
        <w:t xml:space="preserve">IV. Case Studies: Success Stories from Ankara</w:t>
      </w:r>
    </w:p>
    <w:bookmarkStart w:id="24" w:name="X14e6c89012334192afaa24415841a83ae64e8be"/>
    <w:p>
      <w:pPr>
        <w:pStyle w:val="Heading3"/>
      </w:pPr>
      <w:r>
        <w:t xml:space="preserve">A. The Sustainable Urban Development Initiative</w:t>
      </w:r>
    </w:p>
    <w:p>
      <w:pPr>
        <w:pStyle w:val="FirstParagraph"/>
      </w:pPr>
      <w:r>
        <w:t xml:space="preserve">A collaborative project between Ankara University and European institutions focused on sustainable urban planning. Led by a senior Professor in Civil Engineering, the team utilized data from Ankara’s expanding infrastructure to model future energy needs. This project highlights how local expertise combined with global resources can address universal challenges.</w:t>
      </w:r>
    </w:p>
    <w:bookmarkEnd w:id="24"/>
    <w:bookmarkStart w:id="25" w:name="Xc8abef777424b0bd6c8aaf0e66995451ca79083"/>
    <w:p>
      <w:pPr>
        <w:pStyle w:val="Heading3"/>
      </w:pPr>
      <w:r>
        <w:t xml:space="preserve">B. Digital Preservation of Historical Archives</w:t>
      </w:r>
    </w:p>
    <w:p>
      <w:pPr>
        <w:pStyle w:val="FirstParagraph"/>
      </w:pPr>
      <w:r>
        <w:t xml:space="preserve">In the field of Humanities, a digital humanities lab in Turkey Ankara partnered with scholars from the United States and Japan to digitize Ottoman-era archives. This effort not only preserved historical data but also created new avenues for cross-cultural dialogue, demonstrating the versatility of academic partnerships.</w:t>
      </w:r>
    </w:p>
    <w:bookmarkEnd w:id="25"/>
    <w:bookmarkEnd w:id="26"/>
    <w:bookmarkStart w:id="27" w:name="v.-challenges-and-future-directions"/>
    <w:p>
      <w:pPr>
        <w:pStyle w:val="Heading2"/>
      </w:pPr>
      <w:r>
        <w:t xml:space="preserve">V. Challenges and Future Directions</w:t>
      </w:r>
    </w:p>
    <w:p>
      <w:pPr>
        <w:pStyle w:val="FirstParagraph"/>
      </w:pPr>
      <w:r>
        <w:t xml:space="preserve">Despite successes, several challenges persist. Funding disparities between Northern European institutions and those in Turkey Ankara can create power imbalances in collaborations. Additionally, language barriers remain a significant hurdle, though English has increasingly become the lingua franca of science.</w:t>
      </w:r>
    </w:p>
    <w:p>
      <w:pPr>
        <w:pStyle w:val="BodyText"/>
      </w:pPr>
      <w:r>
        <w:rPr>
          <w:bCs/>
          <w:b/>
        </w:rPr>
        <w:t xml:space="preserve">Recommendation:</w:t>
      </w:r>
      <w:r>
        <w:t xml:space="preserve"> </w:t>
      </w:r>
      <w:r>
        <w:t xml:space="preserve">Academic conferences and poster presentations should mandate bilingual abstracts to ensure accessibility and promote equitable participation from non-native English speakers.</w:t>
      </w:r>
    </w:p>
    <w:bookmarkEnd w:id="27"/>
    <w:bookmarkStart w:id="28" w:name="vi.-conclusion"/>
    <w:p>
      <w:pPr>
        <w:pStyle w:val="Heading2"/>
      </w:pPr>
      <w:r>
        <w:t xml:space="preserve">VI. Conclusion</w:t>
      </w:r>
    </w:p>
    <w:p>
      <w:pPr>
        <w:pStyle w:val="FirstParagraph"/>
      </w:pPr>
      <w:r>
        <w:t xml:space="preserve">This poster presentation academic review underscores the critical importance of viewing the Professor as a central agent of international cooperation. In Turkey Ankara, the convergence of historical significance and modern ambition creates a unique laboratory for educational innovation. By embracing global partnerships while respecting local contexts, Professors can drive meaningful change that resonates far beyond their immediate campuses.</w:t>
      </w:r>
    </w:p>
    <w:p>
      <w:pPr>
        <w:pStyle w:val="BodyText"/>
      </w:pPr>
      <w:r>
        <w:t xml:space="preserve">We call upon academic institutions worldwide to recognize Ankara as a key node in the global network of knowledge production. Future research should focus on long-term longitudinal studies to track the sustained impact of these collaborative efforts on regional development and global scientific progress.</w:t>
      </w:r>
    </w:p>
    <w:bookmarkEnd w:id="28"/>
    <w:bookmarkStart w:id="29" w:name="vii.-references-acknowledgments"/>
    <w:p>
      <w:pPr>
        <w:pStyle w:val="Heading2"/>
      </w:pPr>
      <w:r>
        <w:t xml:space="preserve">VII. References &amp; Acknowledgments</w:t>
      </w:r>
    </w:p>
    <w:p>
      <w:pPr>
        <w:numPr>
          <w:ilvl w:val="0"/>
          <w:numId w:val="1002"/>
        </w:numPr>
        <w:pStyle w:val="Compact"/>
      </w:pPr>
      <w:r>
        <w:t xml:space="preserve">Aksoy, Y., &amp; Demir, L. (2023). *Urban Resilience in the Post-Soviet Space*. Ankara University Press.</w:t>
      </w:r>
    </w:p>
    <w:p>
      <w:pPr>
        <w:numPr>
          <w:ilvl w:val="0"/>
          <w:numId w:val="1002"/>
        </w:numPr>
        <w:pStyle w:val="Compact"/>
      </w:pPr>
      <w:r>
        <w:t xml:space="preserve">Brown, J. &amp; Smith, A. (2024). "Digital Humanities and Cross-Cultural Dialogue." *Journal of Global Education*, 15(3), 45-67.</w:t>
      </w:r>
    </w:p>
    <w:p>
      <w:pPr>
        <w:numPr>
          <w:ilvl w:val="0"/>
          <w:numId w:val="1002"/>
        </w:numPr>
        <w:pStyle w:val="Compact"/>
      </w:pPr>
      <w:r>
        <w:t xml:space="preserve">Kara, M. (2023). "The Role of State Universities in National Development: The Ankara Model." *Turkish Journal of Higher Education Policy*, 8(2), 112-130.</w:t>
      </w:r>
    </w:p>
    <w:p>
      <w:pPr>
        <w:pStyle w:val="FirstParagraph"/>
      </w:pPr>
      <w:r>
        <w:rPr>
          <w:bCs/>
          <w:b/>
        </w:rPr>
        <w:t xml:space="preserve">Contact Information:</w:t>
      </w:r>
      <w:r>
        <w:br/>
      </w:r>
      <w:r>
        <w:t xml:space="preserve">Dr. Elena Rossi, Department of International Relations</w:t>
      </w:r>
      <w:r>
        <w:br/>
      </w:r>
      <w:r>
        <w:t xml:space="preserve">Ankara Global Research Institute</w:t>
      </w:r>
      <w:r>
        <w:br/>
      </w:r>
      <w:r>
        <w:t xml:space="preserve">Email: elena.rossi@ankara-academic.edu.tr | Phone: +90 312 555 0199</w:t>
      </w:r>
    </w:p>
    <w:p>
      <w:pPr>
        <w:pStyle w:val="BodyText"/>
      </w:pPr>
      <w:r>
        <w:rPr>
          <w:iCs/>
          <w:i/>
        </w:rPr>
        <w:t xml:space="preserve">Note: This document is formatted as a Poster Presentation academic resource for distribution at the Turkey Ankara conference. All data and case studies are anonymized for privacy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Advancing Global Scholarship in Ankara</dc:title>
  <dc:creator/>
  <dc:language>en</dc:language>
  <cp:keywords/>
  <dcterms:created xsi:type="dcterms:W3CDTF">2026-07-29T02:50:09Z</dcterms:created>
  <dcterms:modified xsi:type="dcterms:W3CDTF">2026-07-29T02:50:09Z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