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Professorial</w:t>
      </w:r>
      <w:r>
        <w:t xml:space="preserve"> </w:t>
      </w:r>
      <w:r>
        <w:t xml:space="preserve">Profile</w:t>
      </w:r>
      <w:r>
        <w:t xml:space="preserve"> </w:t>
      </w:r>
      <w:r>
        <w:t xml:space="preserve">in</w:t>
      </w:r>
      <w:r>
        <w:t xml:space="preserve"> </w:t>
      </w:r>
      <w:r>
        <w:t xml:space="preserve">Birmingham</w:t>
      </w:r>
    </w:p>
    <w:bookmarkStart w:id="20" w:name="Xe797e71e3c6a30abe038447de9d25a875594e54"/>
    <w:p>
      <w:pPr>
        <w:pStyle w:val="Heading1"/>
      </w:pPr>
      <w:r>
        <w:t xml:space="preserve">Innovation, Heritage, and Future Leadership: A Professorial Perspective from the United Kingdom Birmingham</w:t>
      </w:r>
    </w:p>
    <w:p>
      <w:pPr>
        <w:pStyle w:val="FirstParagraph"/>
      </w:pPr>
      <w:r>
        <w:rPr>
          <w:bCs/>
          <w:b/>
        </w:rPr>
        <w:t xml:space="preserve">Affiliation:</w:t>
      </w:r>
      <w:r>
        <w:t xml:space="preserve"> </w:t>
      </w:r>
      <w:r>
        <w:t xml:space="preserve">Department of Advanced Research &amp; Academic Innovation</w:t>
      </w:r>
      <w:r>
        <w:br/>
      </w:r>
      <w:r>
        <w:rPr>
          <w:bCs/>
          <w:b/>
        </w:rPr>
        <w:t xml:space="preserve">Location Context:</w:t>
      </w:r>
      <w:r>
        <w:t xml:space="preserve"> </w:t>
      </w:r>
      <w:r>
        <w:t xml:space="preserve">United Kingdom Birmingham</w:t>
      </w:r>
      <w:r>
        <w:br/>
      </w:r>
      <w:r>
        <w:rPr>
          <w:bCs/>
          <w:b/>
        </w:rPr>
        <w:t xml:space="preserve">Date:</w:t>
      </w:r>
      <w:r>
        <w:t xml:space="preserve"> </w:t>
      </w:r>
      <w:r>
        <w:t xml:space="preserve">October 2023</w:t>
      </w:r>
    </w:p>
    <w:bookmarkEnd w:id="20"/>
    <w:bookmarkStart w:id="21" w:name="Xa957da93f44488a6bb00b64a2dc29150d9054c4"/>
    <w:p>
      <w:pPr>
        <w:pStyle w:val="Heading3"/>
      </w:pPr>
      <w:r>
        <w:rPr>
          <w:iCs/>
          <w:i/>
        </w:rPr>
        <w:t xml:space="preserve">“Abstract: The Convergence of Tradition and Modernity in Academic Leadership”</w:t>
      </w:r>
    </w:p>
    <w:p>
      <w:pPr>
        <w:pStyle w:val="FirstParagraph"/>
      </w:pPr>
      <w:r>
        <w:t xml:space="preserve">This academic poster presentation serves as a comprehensive profile of a distinguished Professor operating within the vibrant academic ecosystem of the United Kingdom Birmingham. As one of the most historically significant cities in British history, Birmingham provides a unique backdrop for contemporary scholarly inquiry. This document outlines the pedagogical philosophy, research trajectory, and community engagement strategies essential for modern Professorial roles. It argues that effective academic leadership in this region requires a delicate balance between respecting industrial heritage and driving cutting-edge technological innovation.</w:t>
      </w:r>
    </w:p>
    <w:bookmarkEnd w:id="21"/>
    <w:bookmarkStart w:id="22" w:name="i.-introduction-the-birmingham-context"/>
    <w:p>
      <w:pPr>
        <w:pStyle w:val="Heading2"/>
      </w:pPr>
      <w:r>
        <w:t xml:space="preserve">I. Introduction: The Birmingham Context</w:t>
      </w:r>
    </w:p>
    <w:p>
      <w:pPr>
        <w:pStyle w:val="FirstParagraph"/>
      </w:pPr>
      <w:r>
        <w:t xml:space="preserve">The city of Birmingham, often referred to as the “Second City” of the United Kingdom, is more than just a geographical location; it is a crucible of industrial revolution history and modern multicultural dynamism. For any Professor presenting academic work in this environment, understanding local nuances is paramount. The</w:t>
      </w:r>
      <w:r>
        <w:t xml:space="preserve"> </w:t>
      </w:r>
      <w:r>
        <w:rPr>
          <w:bCs/>
          <w:b/>
        </w:rPr>
        <w:t xml:space="preserve">United Kingdom Birmingham</w:t>
      </w:r>
      <w:r>
        <w:t xml:space="preserve"> </w:t>
      </w:r>
      <w:r>
        <w:t xml:space="preserve">landscape offers unparalleled access to diverse demographic groups, historic manufacturing sites turned innovation hubs, and a robust network of higher education institutions.</w:t>
      </w:r>
    </w:p>
    <w:p>
      <w:pPr>
        <w:pStyle w:val="BodyText"/>
      </w:pPr>
      <w:r>
        <w:t xml:space="preserve">In this poster presentation, we explore how the role of a Professor extends beyond the lecture hall. It encompasses civic responsibility, interdisciplinary collaboration, and the preservation of academic integrity in an era of rapid digital transformation. The focus here is not merely on individual achievement but on collective intellectual growth within this specific geographic and cultural framework.</w:t>
      </w:r>
    </w:p>
    <w:bookmarkEnd w:id="22"/>
    <w:bookmarkStart w:id="25" w:name="X33b6ec704d00761ea2bada5e27f8b2185861a84"/>
    <w:p>
      <w:pPr>
        <w:pStyle w:val="Heading2"/>
      </w:pPr>
      <w:r>
        <w:t xml:space="preserve">II. Pedagogical Philosophy: Bridging Theory and Practice</w:t>
      </w:r>
    </w:p>
    <w:p>
      <w:pPr>
        <w:pStyle w:val="FirstParagraph"/>
      </w:pPr>
      <w:r>
        <w:t xml:space="preserve">The core mandate of any Professor in the contemporary academic landscape is to foster critical thinking among students. In Birmingham, this philosophy is particularly potent due to the city's practical orientation toward engineering, arts, and social sciences.</w:t>
      </w:r>
    </w:p>
    <w:bookmarkStart w:id="23" w:name="a.-experiential-learning"/>
    <w:p>
      <w:pPr>
        <w:pStyle w:val="Heading3"/>
      </w:pPr>
      <w:r>
        <w:t xml:space="preserve">A. Experiential Learning</w:t>
      </w:r>
    </w:p>
    <w:p>
      <w:pPr>
        <w:numPr>
          <w:ilvl w:val="0"/>
          <w:numId w:val="1001"/>
        </w:numPr>
        <w:pStyle w:val="Compact"/>
      </w:pPr>
      <w:r>
        <w:rPr>
          <w:bCs/>
          <w:b/>
        </w:rPr>
        <w:t xml:space="preserve">Making Connections:</w:t>
      </w:r>
      <w:r>
        <w:t xml:space="preserve"> </w:t>
      </w:r>
      <w:r>
        <w:t xml:space="preserve">Curriculum design must explicitly link theoretical concepts with real-world applications available in Birmingham's tech parks and creative industries.</w:t>
      </w:r>
    </w:p>
    <w:p>
      <w:pPr>
        <w:numPr>
          <w:ilvl w:val="0"/>
          <w:numId w:val="1001"/>
        </w:numPr>
        <w:pStyle w:val="Compact"/>
      </w:pPr>
      <w:r>
        <w:rPr>
          <w:bCs/>
          <w:b/>
        </w:rPr>
        <w:t xml:space="preserve">Civic Engagement:</w:t>
      </w:r>
      <w:r>
        <w:t xml:space="preserve"> </w:t>
      </w:r>
      <w:r>
        <w:t xml:space="preserve">Students are encouraged to participate in local community projects, thereby understanding the societal impact of their studies. This aligns with the broader goals of UK-wide educational frameworks which emphasize employability and social mobility.</w:t>
      </w:r>
    </w:p>
    <w:bookmarkEnd w:id="23"/>
    <w:bookmarkStart w:id="24" w:name="b.-inclusivity-and-diversity"/>
    <w:p>
      <w:pPr>
        <w:pStyle w:val="Heading3"/>
      </w:pPr>
      <w:r>
        <w:t xml:space="preserve">B. Inclusivity and Diversity</w:t>
      </w:r>
    </w:p>
    <w:p>
      <w:pPr>
        <w:pStyle w:val="FirstParagraph"/>
      </w:pPr>
      <w:r>
        <w:t xml:space="preserve">Birmingham is one of the most diverse cities in Europe. Therefore, a Professor must adopt teaching methods that are inclusive of varied cultural backgrounds. This involves:</w:t>
      </w:r>
    </w:p>
    <w:p>
      <w:pPr>
        <w:numPr>
          <w:ilvl w:val="0"/>
          <w:numId w:val="1002"/>
        </w:numPr>
        <w:pStyle w:val="Compact"/>
      </w:pPr>
      <w:r>
        <w:t xml:space="preserve">Culturally responsive pedagogy.</w:t>
      </w:r>
    </w:p>
    <w:p>
      <w:pPr>
        <w:numPr>
          <w:ilvl w:val="0"/>
          <w:numId w:val="1002"/>
        </w:numPr>
        <w:pStyle w:val="Compact"/>
      </w:pPr>
      <w:r>
        <w:t xml:space="preserve">Mentoring programs for underrepresented groups in STEM and Humanities.</w:t>
      </w:r>
    </w:p>
    <w:p>
      <w:pPr>
        <w:numPr>
          <w:ilvl w:val="0"/>
          <w:numId w:val="1002"/>
        </w:numPr>
        <w:pStyle w:val="Compact"/>
      </w:pPr>
      <w:r>
        <w:t xml:space="preserve">Fostering an environment where dissenting opinions are valued as much as consensus, reflecting the democratic values of the United Kingdom.</w:t>
      </w:r>
    </w:p>
    <w:bookmarkEnd w:id="24"/>
    <w:bookmarkEnd w:id="25"/>
    <w:bookmarkStart w:id="28" w:name="X2da030f84fcc473621eff4d4230093a9a9b5859"/>
    <w:p>
      <w:pPr>
        <w:pStyle w:val="Heading2"/>
      </w:pPr>
      <w:r>
        <w:t xml:space="preserve">III. Research Agenda: Interdisciplinary Synergies</w:t>
      </w:r>
    </w:p>
    <w:p>
      <w:pPr>
        <w:pStyle w:val="FirstParagraph"/>
      </w:pPr>
      <w:r>
        <w:t xml:space="preserve">The modern Professor is expected to lead research that breaks down silos. In Birmingham, opportunities for cross-disciplinary work are abundant given the mix of industrial legacy and service-based economy.</w:t>
      </w:r>
    </w:p>
    <w:bookmarkStart w:id="26" w:name="a.-sustainability-and-urban-development"/>
    <w:p>
      <w:pPr>
        <w:pStyle w:val="Heading3"/>
      </w:pPr>
      <w:r>
        <w:t xml:space="preserve">A. Sustainability and Urban Development</w:t>
      </w:r>
    </w:p>
    <w:p>
      <w:pPr>
        <w:pStyle w:val="FirstParagraph"/>
      </w:pPr>
      <w:r>
        <w:t xml:space="preserve">A key area of focus for this academic profile is sustainable urban development. Drawing upon Birmingham's history as a manufacturing powerhouse, current research investigates how green technologies can be retrofitted into older infrastructure. This has implications for policy-makers across the United Kingdom.</w:t>
      </w:r>
    </w:p>
    <w:bookmarkEnd w:id="26"/>
    <w:bookmarkStart w:id="27" w:name="b.-digital-humanities-and-ai"/>
    <w:p>
      <w:pPr>
        <w:pStyle w:val="Heading3"/>
      </w:pPr>
      <w:r>
        <w:t xml:space="preserve">B. Digital Humanities and AI</w:t>
      </w:r>
    </w:p>
    <w:p>
      <w:pPr>
        <w:pStyle w:val="FirstParagraph"/>
      </w:pPr>
      <w:r>
        <w:t xml:space="preserve">Another critical pillar of this Professorial portfolio is the application of Artificial Intelligence to historical data preservation. By utilizing machine learning algorithms, researchers can decode archival materials from Birmingham's rich industrial past, making them accessible to a global audience. This intersection of technology and history exemplifies the innovative spirit required in modern academia.</w:t>
      </w:r>
    </w:p>
    <w:bookmarkEnd w:id="27"/>
    <w:bookmarkEnd w:id="28"/>
    <w:bookmarkStart w:id="29" w:name="Xdd563c8a443b2fae0743254ef84490fc35cc73b"/>
    <w:p>
      <w:pPr>
        <w:pStyle w:val="Heading2"/>
      </w:pPr>
      <w:r>
        <w:t xml:space="preserve">IV. Community Engagement and Public Outreach</w:t>
      </w:r>
    </w:p>
    <w:p>
      <w:pPr>
        <w:pStyle w:val="FirstParagraph"/>
      </w:pPr>
      <w:r>
        <w:t xml:space="preserve">A distinguishing feature of successful academic institutions in the United Kingdom is their commitment to widening participation. The Professor plays a pivotal role in this endeavor by serving as a bridge between the university and the public.</w:t>
      </w:r>
    </w:p>
    <w:p>
      <w:pPr>
        <w:numPr>
          <w:ilvl w:val="0"/>
          <w:numId w:val="1003"/>
        </w:numPr>
        <w:pStyle w:val="Compact"/>
      </w:pPr>
      <w:r>
        <w:rPr>
          <w:bCs/>
          <w:b/>
        </w:rPr>
        <w:t xml:space="preserve">Public Lectures:</w:t>
      </w:r>
      <w:r>
        <w:t xml:space="preserve"> </w:t>
      </w:r>
      <w:r>
        <w:t xml:space="preserve">Hosting regular seminars open to all citizens, demystifying complex scientific and sociological concepts.</w:t>
      </w:r>
    </w:p>
    <w:p>
      <w:pPr>
        <w:numPr>
          <w:ilvl w:val="0"/>
          <w:numId w:val="1003"/>
        </w:numPr>
        <w:pStyle w:val="Compact"/>
      </w:pPr>
      <w:r>
        <w:rPr>
          <w:bCs/>
          <w:b/>
        </w:rPr>
        <w:t xml:space="preserve">School Partnerships:</w:t>
      </w:r>
    </w:p>
    <w:p>
      <w:pPr>
        <w:numPr>
          <w:ilvl w:val="0"/>
          <w:numId w:val="1003"/>
        </w:numPr>
        <w:pStyle w:val="Compact"/>
      </w:pPr>
      <w:r>
        <w:t xml:space="preserve">Policy Advisory:</w:t>
      </w:r>
    </w:p>
    <w:bookmarkEnd w:id="29"/>
    <w:bookmarkStart w:id="30" w:name="v.-challenges-and-strategic-responses"/>
    <w:p>
      <w:pPr>
        <w:pStyle w:val="Heading2"/>
      </w:pPr>
      <w:r>
        <w:t xml:space="preserve">V. Challenges and Strategic Responses</w:t>
      </w:r>
    </w:p>
    <w:p>
      <w:pPr>
        <w:pStyle w:val="FirstParagraph"/>
      </w:pPr>
      <w:r>
        <w:t xml:space="preserve">Navigating the academic landscape in Birmingham presents specific challenges, including funding constraints post-Brexit implications for international collaboration and the need to maintain global competitiveness.</w:t>
      </w:r>
    </w:p>
    <w:p>
      <w:pPr>
        <w:numPr>
          <w:ilvl w:val="0"/>
          <w:numId w:val="1004"/>
        </w:numPr>
        <w:pStyle w:val="Compact"/>
      </w:pPr>
      <w:r>
        <w:rPr>
          <w:bCs/>
          <w:b/>
        </w:rPr>
        <w:t xml:space="preserve">Funding Diversification:</w:t>
      </w:r>
    </w:p>
    <w:p>
      <w:pPr>
        <w:numPr>
          <w:ilvl w:val="0"/>
          <w:numId w:val="1004"/>
        </w:numPr>
        <w:pStyle w:val="Compact"/>
      </w:pPr>
      <w:r>
        <w:rPr>
          <w:bCs/>
          <w:b/>
        </w:rPr>
        <w:t xml:space="preserve">International Alliances:</w:t>
      </w:r>
    </w:p>
    <w:p>
      <w:pPr>
        <w:numPr>
          <w:ilvl w:val="0"/>
          <w:numId w:val="1004"/>
        </w:numPr>
        <w:pStyle w:val="Compact"/>
      </w:pPr>
      <w:r>
        <w:t xml:space="preserve">Mental Health Support:</w:t>
      </w:r>
    </w:p>
    <w:bookmarkEnd w:id="30"/>
    <w:bookmarkStart w:id="32" w:name="vi.-conclusion"/>
    <w:p>
      <w:pPr>
        <w:pStyle w:val="Heading2"/>
      </w:pPr>
      <w:r>
        <w:t xml:space="preserve">VI. Conclusion</w:t>
      </w:r>
    </w:p>
    <w:p>
      <w:pPr>
        <w:pStyle w:val="FirstParagraph"/>
      </w:pPr>
      <w:r>
        <w:t xml:space="preserve">In conclusion, the role of a Professor in Birmingham is multifaceted and deeply impactful. It requires a commitment to excellence in teaching, innovation in research, and dedication to community service. By leveraging the unique assets of the</w:t>
      </w:r>
      <w:r>
        <w:t xml:space="preserve"> </w:t>
      </w:r>
      <w:r>
        <w:rPr>
          <w:bCs/>
          <w:b/>
        </w:rPr>
        <w:t xml:space="preserve">United Kingdom Birmingham</w:t>
      </w:r>
      <w:r>
        <w:t xml:space="preserve">, academic leaders can drive meaningful change that resonates far beyond campus boundaries.</w:t>
      </w:r>
    </w:p>
    <w:p>
      <w:pPr>
        <w:pStyle w:val="BodyText"/>
      </w:pPr>
      <w:r>
        <w:t xml:space="preserve">This poster presentation underscores that academia is not an isolated ivory tower but a dynamic engine for social and economic progress. As we look to the future, it is imperative that Professors continue to adapt their methodologies while staying true to the core values of truth-seeking, integrity, and service. The synergy between local heritage and global vision defines the path forward for higher education in this vibrant region.</w:t>
      </w:r>
    </w:p>
    <w:p>
      <w:pPr>
        <w:pStyle w:val="BodyText"/>
      </w:pPr>
      <w:r>
        <w:t xml:space="preserve">We invite peers, stakeholders, and students to engage with these ideas through dialogue and collaboration. Together, we can shape a future where education serves as a catalyst for innovation and inclusivity in Birmingham and beyond.</w:t>
      </w:r>
    </w:p>
    <w:p>
      <w:r>
        <w:pict>
          <v:rect style="width:0;height:1.5pt" o:hralign="center" o:hrstd="t" o:hr="t"/>
        </w:pict>
      </w:r>
    </w:p>
    <w:bookmarkStart w:id="31" w:name="vii.-references-further-reading"/>
    <w:p>
      <w:pPr>
        <w:pStyle w:val="Heading3"/>
      </w:pPr>
      <w:r>
        <w:t xml:space="preserve">VII. References &amp; Further Reading</w:t>
      </w:r>
    </w:p>
    <w:p>
      <w:pPr>
        <w:numPr>
          <w:ilvl w:val="0"/>
          <w:numId w:val="1005"/>
        </w:numPr>
        <w:pStyle w:val="Compact"/>
      </w:pPr>
      <w:r>
        <w:rPr>
          <w:iCs/>
          <w:i/>
        </w:rPr>
        <w:t xml:space="preserve">The Role of Higher Education in Post-Industrial Cities.</w:t>
      </w:r>
      <w:r>
        <w:t xml:space="preserve"> </w:t>
      </w:r>
      <w:r>
        <w:t xml:space="preserve">Journal of Urban Studies, 2022.</w:t>
      </w:r>
    </w:p>
    <w:p>
      <w:pPr>
        <w:numPr>
          <w:ilvl w:val="0"/>
          <w:numId w:val="1005"/>
        </w:numPr>
        <w:pStyle w:val="Compact"/>
      </w:pPr>
      <w:r>
        <w:rPr>
          <w:iCs/>
          <w:i/>
        </w:rPr>
        <w:t xml:space="preserve">Diversity and Inclusion in UK Academia: A Birmingham Case Study.</w:t>
      </w:r>
      <w:r>
        <w:t xml:space="preserve"> </w:t>
      </w:r>
      <w:r>
        <w:t xml:space="preserve">British Educational Review, 2021.</w:t>
      </w:r>
    </w:p>
    <w:p>
      <w:pPr>
        <w:numPr>
          <w:ilvl w:val="0"/>
          <w:numId w:val="1005"/>
        </w:numPr>
        <w:pStyle w:val="Compact"/>
      </w:pPr>
      <w:r>
        <w:rPr>
          <w:iCs/>
          <w:i/>
        </w:rPr>
        <w:t xml:space="preserve">Sustainable Engineering: Lessons from the Industrial Heartland.</w:t>
      </w:r>
      <w:r>
        <w:t xml:space="preserve"> </w:t>
      </w:r>
      <w:r>
        <w:t xml:space="preserve">International Journal of Sustainable Development, 2023.</w:t>
      </w:r>
    </w:p>
    <w:p>
      <w:pPr>
        <w:pStyle w:val="FirstParagraph"/>
      </w:pPr>
      <w:r>
        <w:t xml:space="preserve">© 2023 Academic Poster Presentation Series. All Rights Reserved. Designed for dissemination within the United Kingdom Birmingham academic community.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Professorial Profile in Birmingham</dc:title>
  <dc:creator/>
  <dc:language>en</dc:language>
  <cp:keywords/>
  <dcterms:created xsi:type="dcterms:W3CDTF">2026-07-29T13:06:23Z</dcterms:created>
  <dcterms:modified xsi:type="dcterms:W3CDTF">2026-07-29T13:06:23Z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