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Leadership</w:t>
      </w:r>
      <w:r>
        <w:t xml:space="preserve"> </w:t>
      </w:r>
      <w:r>
        <w:t xml:space="preserve">in</w:t>
      </w:r>
      <w:r>
        <w:t xml:space="preserve"> </w:t>
      </w:r>
      <w:r>
        <w:t xml:space="preserve">the</w:t>
      </w:r>
      <w:r>
        <w:t xml:space="preserve"> </w:t>
      </w:r>
      <w:r>
        <w:t xml:space="preserve">Windy</w:t>
      </w:r>
      <w:r>
        <w:t xml:space="preserve"> </w:t>
      </w:r>
      <w:r>
        <w:t xml:space="preserve">City</w:t>
      </w:r>
    </w:p>
    <w:bookmarkStart w:id="20" w:name="academic-excellence-and-global-impact"/>
    <w:p>
      <w:pPr>
        <w:pStyle w:val="Heading1"/>
      </w:pPr>
      <w:r>
        <w:t xml:space="preserve">Academic Excellence and Global Impact</w:t>
      </w:r>
    </w:p>
    <w:p>
      <w:pPr>
        <w:pStyle w:val="FirstParagraph"/>
      </w:pPr>
      <w:r>
        <w:t xml:space="preserve">A Poster Presentation on Professorial Leadership in United States Chicago</w:t>
      </w:r>
    </w:p>
    <w:p>
      <w:pPr>
        <w:pStyle w:val="BodyText"/>
      </w:pPr>
      <w:r>
        <w:rPr>
          <w:bCs/>
          <w:b/>
        </w:rPr>
        <w:t xml:space="preserve">Premier Academic Symposium &amp; Research Forum 2024</w:t>
      </w:r>
    </w:p>
    <w:bookmarkEnd w:id="20"/>
    <w:bookmarkStart w:id="21" w:name="introduction"/>
    <w:p>
      <w:pPr>
        <w:pStyle w:val="Heading2"/>
      </w:pPr>
      <w:r>
        <w:t xml:space="preserve">Introduction</w:t>
      </w:r>
    </w:p>
    <w:p>
      <w:pPr>
        <w:pStyle w:val="FirstParagraph"/>
      </w:pPr>
      <w:r>
        <w:t xml:space="preserve">This poster presentation outlines the multifaceted contributions of a distinguished Professor operating within the vibrant academic ecosystem of United States Chicago. As a major hub for research, innovation, and higher education in the Midwest, United States Chicago serves as a critical nexus where theoretical frameworks meet practical application. The role of the</w:t>
      </w:r>
      <w:r>
        <w:t xml:space="preserve"> </w:t>
      </w:r>
      <w:r>
        <w:rPr>
          <w:bCs/>
          <w:b/>
        </w:rPr>
        <w:t xml:space="preserve">Professor</w:t>
      </w:r>
      <w:r>
        <w:t xml:space="preserve"> </w:t>
      </w:r>
      <w:r>
        <w:t xml:space="preserve">in this context is not merely that of an educator but also as a catalyst for community engagement and global scientific advancement.</w:t>
      </w:r>
    </w:p>
    <w:p>
      <w:pPr>
        <w:pStyle w:val="BodyText"/>
      </w:pPr>
      <w:r>
        <w:t xml:space="preserve">The objective of this document is to highlight how academic rigor, when combined with the unique cultural and industrial resources available in United States Chicago, creates a paradigm for modern scholarly success. This presentation serves as both an overview of current achievements and a roadmap for future collaborative opportunities in higher education.</w:t>
      </w:r>
    </w:p>
    <w:bookmarkEnd w:id="21"/>
    <w:bookmarkStart w:id="23" w:name="research-focus-methodology"/>
    <w:p>
      <w:pPr>
        <w:pStyle w:val="Heading2"/>
      </w:pPr>
      <w:r>
        <w:t xml:space="preserve">Research Focus &amp; Methodology</w:t>
      </w:r>
    </w:p>
    <w:p>
      <w:pPr>
        <w:pStyle w:val="FirstParagraph"/>
      </w:pPr>
      <w:r>
        <w:t xml:space="preserve">The core of this academic initiative revolves around interdisciplinary research that leverages the specific strengths of the region. In United States Chicago, Professors are uniquely positioned to draw upon a diverse range of data sets, from urban sociology studies in metropolitan districts to biomedical breakthroughs in nearby hospital systems.</w:t>
      </w:r>
    </w:p>
    <w:bookmarkStart w:id="22" w:name="key-areas-of-investigation"/>
    <w:p>
      <w:pPr>
        <w:pStyle w:val="Heading3"/>
      </w:pPr>
      <w:r>
        <w:t xml:space="preserve">Key Areas of Investigation:</w:t>
      </w:r>
    </w:p>
    <w:p>
      <w:pPr>
        <w:numPr>
          <w:ilvl w:val="0"/>
          <w:numId w:val="1001"/>
        </w:numPr>
        <w:pStyle w:val="Compact"/>
      </w:pPr>
      <w:r>
        <w:rPr>
          <w:bCs/>
          <w:b/>
        </w:rPr>
        <w:t xml:space="preserve">Digital Humanities and Data Science:</w:t>
      </w:r>
      <w:r>
        <w:t xml:space="preserve"> </w:t>
      </w:r>
      <w:r>
        <w:t xml:space="preserve">Integrating computational methods with traditional humanities research to analyze historical trends within the context of modern American urban development.</w:t>
      </w:r>
    </w:p>
    <w:p>
      <w:pPr>
        <w:numPr>
          <w:ilvl w:val="0"/>
          <w:numId w:val="1001"/>
        </w:numPr>
        <w:pStyle w:val="Compact"/>
      </w:pPr>
      <w:r>
        <w:rPr>
          <w:bCs/>
          <w:b/>
        </w:rPr>
        <w:t xml:space="preserve">Sustainable Urban Planning:</w:t>
      </w:r>
      <w:r>
        <w:t xml:space="preserve"> </w:t>
      </w:r>
      <w:r>
        <w:t xml:space="preserve">Examining how architectural innovations in United States Chicago can serve as models for other mid-sized and large cities globally, focusing on energy efficiency and community resilience.</w:t>
      </w:r>
    </w:p>
    <w:p>
      <w:pPr>
        <w:numPr>
          <w:ilvl w:val="0"/>
          <w:numId w:val="1001"/>
        </w:numPr>
        <w:pStyle w:val="Compact"/>
      </w:pPr>
      <w:r>
        <w:rPr>
          <w:bCs/>
          <w:b/>
        </w:rPr>
        <w:t xml:space="preserve">Economic Policy Analysis:</w:t>
      </w:r>
      <w:r>
        <w:t xml:space="preserve"> </w:t>
      </w:r>
      <w:r>
        <w:t xml:space="preserve">Studying the impact of federal versus state-level educational funding on student outcomes, with a specific case study focus on institutions located in United States Chicago.</w:t>
      </w:r>
    </w:p>
    <w:p>
      <w:pPr>
        <w:pStyle w:val="FirstParagraph"/>
      </w:pPr>
      <w:r>
        <w:t xml:space="preserve">The methodology employed is mixed-mode, combining quantitative analysis with qualitative interviews. This approach ensures that the voice of the local community is integrated into high-level academic discourse, a hallmark of effective teaching and research in this region.</w:t>
      </w:r>
    </w:p>
    <w:bookmarkEnd w:id="22"/>
    <w:bookmarkEnd w:id="23"/>
    <w:bookmarkStart w:id="24" w:name="X898a41e18992554772a563ec7ca4e32ab0b4a85"/>
    <w:p>
      <w:pPr>
        <w:pStyle w:val="Heading2"/>
      </w:pPr>
      <w:r>
        <w:t xml:space="preserve">Educational Philosophy &amp; Pedagogical Strategy</w:t>
      </w:r>
    </w:p>
    <w:p>
      <w:pPr>
        <w:pStyle w:val="FirstParagraph"/>
      </w:pPr>
      <w:r>
        <w:t xml:space="preserve">A central tenet of the Professor’s work is the belief that education must extend beyond the lecture hall. In United States Chicago, this philosophy is embodied through "Community-Embedded Learning." This strategy encourages students to apply their theoretical knowledge to real-world problems facing local organizations, non-profits, and municipal governments.</w:t>
      </w:r>
    </w:p>
    <w:p>
      <w:pPr>
        <w:pStyle w:val="BodyText"/>
      </w:pPr>
      <w:r>
        <w:rPr>
          <w:bCs/>
          <w:b/>
        </w:rPr>
        <w:t xml:space="preserve">Pedagogical Highlights:</w:t>
      </w:r>
    </w:p>
    <w:p>
      <w:pPr>
        <w:numPr>
          <w:ilvl w:val="0"/>
          <w:numId w:val="1002"/>
        </w:numPr>
        <w:pStyle w:val="Compact"/>
      </w:pPr>
      <w:r>
        <w:rPr>
          <w:bCs/>
          <w:b/>
        </w:rPr>
        <w:t xml:space="preserve">Mentorship Models:</w:t>
      </w:r>
      <w:r>
        <w:t xml:space="preserve"> </w:t>
      </w:r>
      <w:r>
        <w:t xml:space="preserve">Implementing a tiered mentorship system where graduate students assist undergraduates, fostering a culture of collaborative learning.</w:t>
      </w:r>
    </w:p>
    <w:p>
      <w:pPr>
        <w:numPr>
          <w:ilvl w:val="0"/>
          <w:numId w:val="1002"/>
        </w:numPr>
        <w:pStyle w:val="Compact"/>
      </w:pPr>
      <w:r>
        <w:t xml:space="preserve">Promoting critical inquiry: Encouraging students to question established norms and propose innovative solutions to complex societal issues.</w:t>
      </w:r>
    </w:p>
    <w:p>
      <w:pPr>
        <w:numPr>
          <w:ilvl w:val="0"/>
          <w:numId w:val="1002"/>
        </w:numPr>
        <w:pStyle w:val="Compact"/>
      </w:pPr>
      <w:r>
        <w:rPr>
          <w:bCs/>
          <w:b/>
        </w:rPr>
        <w:t xml:space="preserve">Digital Fluency:</w:t>
      </w:r>
      <w:r>
        <w:t xml:space="preserve"> </w:t>
      </w:r>
      <w:r>
        <w:t xml:space="preserve">Ensuring all participants are proficient in the latest digital tools for research dissemination and data visualization.</w:t>
      </w:r>
    </w:p>
    <w:p>
      <w:pPr>
        <w:pStyle w:val="FirstParagraph"/>
      </w:pPr>
      <w:r>
        <w:t xml:space="preserve">This approach not only enhances student retention and engagement but also produces graduates who are highly adaptable and ready for the workforce, reflecting the dynamic nature of United States Chicago’s economy.</w:t>
      </w:r>
    </w:p>
    <w:bookmarkEnd w:id="24"/>
    <w:bookmarkStart w:id="26" w:name="Xc511a65c514c9aba980679f2c024c0d55463e58"/>
    <w:p>
      <w:pPr>
        <w:pStyle w:val="Heading2"/>
      </w:pPr>
      <w:r>
        <w:t xml:space="preserve">Community Engagement in United States Chicago</w:t>
      </w:r>
    </w:p>
    <w:p>
      <w:pPr>
        <w:pStyle w:val="FirstParagraph"/>
      </w:pPr>
      <w:r>
        <w:t xml:space="preserve">The impact of a Professor extends significantly into the surrounding community. In the context of United States Chicago, this engagement takes many forms, including public lectures, policy briefings for city councils, and collaborative workshops with local industry leaders.</w:t>
      </w:r>
    </w:p>
    <w:bookmarkStart w:id="25" w:name="strategic-partnerships"/>
    <w:p>
      <w:pPr>
        <w:pStyle w:val="Heading3"/>
      </w:pPr>
      <w:r>
        <w:t xml:space="preserve">Strategic Partnerships:</w:t>
      </w:r>
    </w:p>
    <w:p>
      <w:pPr>
        <w:pStyle w:val="FirstParagraph"/>
      </w:pPr>
      <w:r>
        <w:t xml:space="preserve">The Professor has established robust partnerships with key institutions in United States Chicago. These collaborations ensure that academic research remains relevant and accessible to the public. For instance, recent joint projects have focused on improving literacy rates in underserved neighborhoods through digital storytelling initiatives.</w:t>
      </w:r>
    </w:p>
    <w:p>
      <w:pPr>
        <w:pStyle w:val="BodyText"/>
      </w:pPr>
      <w:r>
        <w:t xml:space="preserve">Furthermore, the Professor actively participates in town-hall meetings and city planning committees within United States Chicago, providing expert testimony and analysis that helps shape local policy. This direct involvement underscores the importance of academia as a public good rather than an isolated ivory tower.</w:t>
      </w:r>
    </w:p>
    <w:bookmarkEnd w:id="25"/>
    <w:bookmarkEnd w:id="26"/>
    <w:bookmarkStart w:id="27" w:name="X55aa7037397b81bc098fdc37560047de0b483b9"/>
    <w:p>
      <w:pPr>
        <w:pStyle w:val="Heading2"/>
      </w:pPr>
      <w:r>
        <w:t xml:space="preserve">Future Directions &amp; Collaborative Opportunities</w:t>
      </w:r>
    </w:p>
    <w:p>
      <w:pPr>
        <w:pStyle w:val="FirstParagraph"/>
      </w:pPr>
      <w:r>
        <w:t xml:space="preserve">Moving forward, the academic agenda aims to expand its footprint across United States Chicago and beyond. Several key initiatives are in development:</w:t>
      </w:r>
    </w:p>
    <w:p>
      <w:pPr>
        <w:numPr>
          <w:ilvl w:val="0"/>
          <w:numId w:val="1003"/>
        </w:numPr>
        <w:pStyle w:val="Compact"/>
      </w:pPr>
      <w:r>
        <w:rPr>
          <w:bCs/>
          <w:b/>
        </w:rPr>
        <w:t xml:space="preserve">National Inter-Institutional Networks:</w:t>
      </w:r>
      <w:r>
        <w:t xml:space="preserve"> </w:t>
      </w:r>
      <w:r>
        <w:t xml:space="preserve">Creating a network of Professors from different universities across the nation, using United States Chicago as a central node for quarterly summits.</w:t>
      </w:r>
    </w:p>
    <w:p>
      <w:pPr>
        <w:numPr>
          <w:ilvl w:val="0"/>
          <w:numId w:val="1003"/>
        </w:numPr>
        <w:pStyle w:val="Compact"/>
      </w:pPr>
      <w:r>
        <w:rPr>
          <w:bCs/>
          <w:b/>
        </w:rPr>
        <w:t xml:space="preserve">Cross-Disciplinary Grants:</w:t>
      </w:r>
      <w:r>
        <w:t xml:space="preserve"> </w:t>
      </w:r>
      <w:r>
        <w:t xml:space="preserve">Securing funding for projects that bridge the gap between hard sciences and social sciences, addressing complex issues like climate change and public health.</w:t>
      </w:r>
    </w:p>
    <w:p>
      <w:pPr>
        <w:numPr>
          <w:ilvl w:val="0"/>
          <w:numId w:val="1003"/>
        </w:numPr>
        <w:pStyle w:val="Compact"/>
      </w:pPr>
      <w:r>
        <w:rPr>
          <w:bCs/>
          <w:b/>
        </w:rPr>
        <w:t xml:space="preserve">Digital Archives:</w:t>
      </w:r>
      <w:r>
        <w:t xml:space="preserve"> </w:t>
      </w:r>
      <w:r>
        <w:t xml:space="preserve">Launching an open-access digital archive of research findings specific to the urban experience in United States Chicago, making this knowledge available to scholars worldwide.</w:t>
      </w:r>
    </w:p>
    <w:p>
      <w:pPr>
        <w:pStyle w:val="FirstParagraph"/>
      </w:pPr>
      <w:r>
        <w:t xml:space="preserve">We invite colleagues, students, and community stakeholders from United States Chicago and beyond to join us in these endeavors. By leveraging the collective expertise of our academic community, we can drive meaningful change and elevate the standard of higher education in America.</w:t>
      </w:r>
    </w:p>
    <w:bookmarkEnd w:id="27"/>
    <w:p>
      <w:pPr>
        <w:pStyle w:val="BodyText"/>
      </w:pPr>
      <w:r>
        <w:rPr>
          <w:bCs/>
          <w:b/>
        </w:rPr>
        <w:t xml:space="preserve">Contact Information:</w:t>
      </w:r>
    </w:p>
    <w:p>
      <w:pPr>
        <w:pStyle w:val="BodyText"/>
      </w:pPr>
      <w:r>
        <w:t xml:space="preserve">Email: professor.impact@academic-usachicago.edu | Phone: (312) 555-0199</w:t>
      </w:r>
    </w:p>
    <w:p>
      <w:pPr>
        <w:pStyle w:val="BodyText"/>
      </w:pPr>
      <w:r>
        <w:t xml:space="preserve">Address: Department of Advanced Studies, United States Chicago, IL 60601</w:t>
      </w:r>
    </w:p>
    <w:p>
      <w:pPr>
        <w:pStyle w:val="BodyText"/>
      </w:pPr>
      <w:r>
        <w:rPr>
          <w:iCs/>
          <w:i/>
        </w:rPr>
        <w:t xml:space="preserve">© 2024 Academic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Leadership in the Windy City</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