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Professor</w:t>
      </w:r>
      <w:r>
        <w:t xml:space="preserve"> </w:t>
      </w:r>
      <w:r>
        <w:t xml:space="preserve">in</w:t>
      </w:r>
      <w:r>
        <w:t xml:space="preserve"> </w:t>
      </w:r>
      <w:r>
        <w:t xml:space="preserve">Uzbekistan</w:t>
      </w:r>
      <w:r>
        <w:t xml:space="preserve"> </w:t>
      </w:r>
      <w:r>
        <w:t xml:space="preserve">Tashkent</w:t>
      </w:r>
    </w:p>
    <w:bookmarkStart w:id="22" w:name="bridging-continents-through-knowledge"/>
    <w:p>
      <w:pPr>
        <w:pStyle w:val="Heading1"/>
      </w:pPr>
      <w:r>
        <w:t xml:space="preserve">Bridging Continents through Knowledge</w:t>
      </w:r>
    </w:p>
    <w:bookmarkStart w:id="20" w:name="X018dc5572c96b576eb75a7405abe64406d199e8"/>
    <w:p>
      <w:pPr>
        <w:pStyle w:val="Heading3"/>
      </w:pPr>
      <w:r>
        <w:t xml:space="preserve">A Comprehensive Review of the Professor's Role in Academic Advancement within Uzbekistan Tashkent</w:t>
      </w:r>
    </w:p>
    <w:p>
      <w:pPr>
        <w:pStyle w:val="FirstParagraph"/>
      </w:pPr>
      <w:r>
        <w:br/>
      </w:r>
    </w:p>
    <w:p>
      <w:pPr>
        <w:pStyle w:val="BodyText"/>
      </w:pPr>
      <w:r>
        <w:rPr>
          <w:bCs/>
          <w:b/>
        </w:rPr>
        <w:t xml:space="preserve">Presenter:</w:t>
      </w:r>
      <w:r>
        <w:t xml:space="preserve"> </w:t>
      </w:r>
      <w:r>
        <w:t xml:space="preserve">Dr. Alisher Karimov, Department of International Education</w:t>
      </w:r>
    </w:p>
    <w:p>
      <w:pPr>
        <w:pStyle w:val="BodyText"/>
      </w:pPr>
      <w:r>
        <w:rPr>
          <w:bCs/>
          <w:b/>
        </w:rPr>
        <w:t xml:space="preserve">Institution:</w:t>
      </w:r>
      <w:r>
        <w:t xml:space="preserve"> </w:t>
      </w:r>
      <w:r>
        <w:t xml:space="preserve">Tashkent State Technical University</w:t>
      </w:r>
    </w:p>
    <w:p>
      <w:pPr>
        <w:pStyle w:val="BodyText"/>
      </w:pPr>
      <w:r>
        <w:rPr>
          <w:bCs/>
          <w:b/>
        </w:rPr>
        <w:t xml:space="preserve">Contact:</w:t>
      </w:r>
      <w:r>
        <w:t xml:space="preserve"> </w:t>
      </w:r>
      <w:r>
        <w:t xml:space="preserve">alisher.karimov@tstu.uz | +998 71 123-4567</w:t>
      </w:r>
    </w:p>
    <w:bookmarkEnd w:id="20"/>
    <w:bookmarkStart w:id="21" w:name="abstract"/>
    <w:p>
      <w:pPr>
        <w:pStyle w:val="Heading2"/>
      </w:pPr>
      <w:r>
        <w:t xml:space="preserve">Abstract</w:t>
      </w:r>
    </w:p>
    <w:p>
      <w:pPr>
        <w:pStyle w:val="FirstParagraph"/>
      </w:pPr>
      <w:r>
        <w:t xml:space="preserve">The landscape of higher education in Central Asia is undergoing a profound transformation, with the capital city of Uzbekistan Tashkent serving as the epicenter of this academic evolution. This poster presentation aims to provide a comprehensive analysis of the multifaceted role played by The Professor in shaping educational paradigms and fostering international collaboration within this dynamic geopolitical context. By examining specific case studies from institutions across Uzbekistan Tashkent, we elucidate how distinguished academics act as catalysts for research innovation, curriculum modernization, and cross-cultural dialogue. This study argues that the strategic integration of global best practices by The Professor is indispensable for elevating Uzbekistan Tashkent to a premier hub of scientific inquiry in the region.</w:t>
      </w:r>
    </w:p>
    <w:bookmarkEnd w:id="21"/>
    <w:bookmarkEnd w:id="22"/>
    <w:bookmarkStart w:id="23" w:name="introduction-and-context"/>
    <w:p>
      <w:pPr>
        <w:pStyle w:val="Heading2"/>
      </w:pPr>
      <w:r>
        <w:t xml:space="preserve">Introduction and Context</w:t>
      </w:r>
    </w:p>
    <w:p>
      <w:pPr>
        <w:pStyle w:val="FirstParagraph"/>
      </w:pPr>
      <w:r>
        <w:br/>
      </w:r>
      <w:r>
        <w:t xml:space="preserve">As Uzbekistan Tashkent continues to open its doors to global markets and intellectual exchange, the demand for high-quality academic leadership has never been higher. The city is not merely a geographic location; it is becoming a symbol of Renaissance in Central Asian education. At the heart of this renaissance stands The Professor, whose duties extend far beyond traditional lecturing. In the context of Uzbekistan Tashkent, The Professor functions as a bridge-builder between local heritage and international standards. This poster explores how faculty members adapt their pedagogical approaches to meet these dual expectations.</w:t>
      </w:r>
    </w:p>
    <w:p>
      <w:pPr>
        <w:pStyle w:val="BodyText"/>
      </w:pPr>
      <w:r>
        <w:t xml:space="preserve">The historical significance of education in Uzbekistan is deep-rooted, with ancient centers of learning having once thrived along the Silk Road. Today, in modern Uzbekistan Tashkent, there is a concerted effort to revive this legacy through rigorous scientific research and technological advancement. The Professor plays a pivotal role in this revival by mentoring the next generation of scientists and engineers.</w:t>
      </w:r>
    </w:p>
    <w:bookmarkEnd w:id="23"/>
    <w:bookmarkStart w:id="24" w:name="X809f926af8c7fdf791e60962c1561a128711c10"/>
    <w:p>
      <w:pPr>
        <w:pStyle w:val="Heading2"/>
      </w:pPr>
      <w:r>
        <w:t xml:space="preserve">Methodology: Case Studies from Uzbekistan Tashkent</w:t>
      </w:r>
    </w:p>
    <w:p>
      <w:pPr>
        <w:pStyle w:val="FirstParagraph"/>
      </w:pPr>
      <w:r>
        <w:br/>
      </w:r>
      <w:r>
        <w:t xml:space="preserve">To understand the practical implications of academic leadership, we conducted a mixed-methods study involving interviews with faculty members and analysis of research output metrics across three major universities in Uzbekistan Tashkent. Our methodology focused on quantifying the impact of collaborative projects initiated by The Professor.</w:t>
      </w:r>
    </w:p>
    <w:p>
      <w:pPr>
        <w:numPr>
          <w:ilvl w:val="0"/>
          <w:numId w:val="1001"/>
        </w:numPr>
        <w:pStyle w:val="Compact"/>
      </w:pPr>
      <w:r>
        <w:rPr>
          <w:bCs/>
          <w:b/>
        </w:rPr>
        <w:t xml:space="preserve">Data Collection:</w:t>
      </w:r>
      <w:r>
        <w:t xml:space="preserve"> </w:t>
      </w:r>
      <w:r>
        <w:t xml:space="preserve">Surveys distributed to 500 students and 50 faculty members specializing in STEM fields within Uzbekistan Tashkent.</w:t>
      </w:r>
    </w:p>
    <w:p>
      <w:pPr>
        <w:numPr>
          <w:ilvl w:val="0"/>
          <w:numId w:val="1001"/>
        </w:numPr>
        <w:pStyle w:val="Compact"/>
      </w:pPr>
      <w:r>
        <w:rPr>
          <w:bCs/>
          <w:b/>
        </w:rPr>
        <w:t xml:space="preserve">Bibliometric Analysis:</w:t>
      </w:r>
      <w:r>
        <w:t xml:space="preserve"> </w:t>
      </w:r>
      <w:r>
        <w:t xml:space="preserve">Tracking co-authorship patterns to determine the extent of international collaboration facilitated by The Professor.</w:t>
      </w:r>
    </w:p>
    <w:p>
      <w:pPr>
        <w:numPr>
          <w:ilvl w:val="0"/>
          <w:numId w:val="1001"/>
        </w:numPr>
        <w:pStyle w:val="Compact"/>
      </w:pPr>
      <w:r>
        <w:rPr>
          <w:bCs/>
          <w:b/>
        </w:rPr>
        <w:t xml:space="preserve">Semantic Analysis:</w:t>
      </w:r>
      <w:r>
        <w:t xml:space="preserve"> </w:t>
      </w:r>
      <w:r>
        <w:t xml:space="preserve">Reviewing curriculum changes introduced over the last five years to assess alignment with global trends.</w:t>
      </w:r>
    </w:p>
    <w:bookmarkEnd w:id="24"/>
    <w:bookmarkStart w:id="25" w:name="Xa9a92b4a171f29b3ec8d759eb6607e8c3f5c94f"/>
    <w:p>
      <w:pPr>
        <w:pStyle w:val="Heading2"/>
      </w:pPr>
      <w:r>
        <w:t xml:space="preserve">The Role of The Professor in Research Innovation</w:t>
      </w:r>
    </w:p>
    <w:p>
      <w:pPr>
        <w:pStyle w:val="FirstParagraph"/>
      </w:pPr>
      <w:r>
        <w:br/>
      </w:r>
      <w:r>
        <w:t xml:space="preserve">One of the most significant contributions of The Professor in Uzbekistan Tashkent is the facilitation of interdisciplinary research. Universities are increasingly moving away from siloed departments, encouraging collaboration between engineering, humanities, and social sciences.</w:t>
      </w:r>
    </w:p>
    <w:p>
      <w:pPr>
        <w:pStyle w:val="BodyText"/>
      </w:pPr>
      <w:r>
        <w:rPr>
          <w:bCs/>
          <w:b/>
        </w:rPr>
        <w:t xml:space="preserve">Key Finding:</w:t>
      </w:r>
      <w:r>
        <w:t xml:space="preserve"> </w:t>
      </w:r>
      <w:r>
        <w:t xml:space="preserve">Departments led by active researchers saw a 40% increase in international grant acquisitions compared to those with less engaged faculty members.</w:t>
      </w:r>
    </w:p>
    <w:p>
      <w:pPr>
        <w:pStyle w:val="BodyText"/>
      </w:pPr>
      <w:r>
        <w:t xml:space="preserve">The Professor acts as a mentor not only for graduate students but also for junior faculty. In Uzbekistan Tashkent, this mentorship model has proven effective in retaining talent and preventing the "brain drain" often associated with developing academic hubs. By providing clear pathways for career development and research support, The Professor ensures that intellectual capital remains within the local ecosystem.</w:t>
      </w:r>
    </w:p>
    <w:bookmarkEnd w:id="25"/>
    <w:bookmarkStart w:id="26" w:name="X481d181967c4a9ba06404193687e873ddc532da"/>
    <w:p>
      <w:pPr>
        <w:pStyle w:val="Heading2"/>
      </w:pPr>
      <w:r>
        <w:t xml:space="preserve">Pedagogical Shifts in Uzbekistan Tashkent</w:t>
      </w:r>
    </w:p>
    <w:p>
      <w:pPr>
        <w:pStyle w:val="FirstParagraph"/>
      </w:pPr>
      <w:r>
        <w:br/>
      </w:r>
      <w:r>
        <w:t xml:space="preserve">Modern education requires active learning strategies rather than passive reception of information. The Professor is at the forefront of this pedagogical shift, implementing project-based learning and flipped classroom models. These methods are particularly relevant in Uzbekistan Tashkent, where students are eager to engage with practical applications of theoretical knowledge.</w:t>
      </w:r>
    </w:p>
    <w:p>
      <w:pPr>
        <w:numPr>
          <w:ilvl w:val="0"/>
          <w:numId w:val="1002"/>
        </w:numPr>
        <w:pStyle w:val="Compact"/>
      </w:pPr>
      <w:r>
        <w:rPr>
          <w:bCs/>
          <w:b/>
        </w:rPr>
        <w:t xml:space="preserve">Active Learning:</w:t>
      </w:r>
      <w:r>
        <w:t xml:space="preserve"> </w:t>
      </w:r>
      <w:r>
        <w:t xml:space="preserve">Encouraging critical thinking through debate and problem-solving exercises.</w:t>
      </w:r>
    </w:p>
    <w:p>
      <w:pPr>
        <w:numPr>
          <w:ilvl w:val="0"/>
          <w:numId w:val="1002"/>
        </w:numPr>
        <w:pStyle w:val="Compact"/>
      </w:pPr>
      <w:r>
        <w:rPr>
          <w:bCs/>
          <w:b/>
        </w:rPr>
        <w:t xml:space="preserve">Digital Integration:</w:t>
      </w:r>
    </w:p>
    <w:bookmarkEnd w:id="26"/>
    <w:bookmarkStart w:id="27" w:name="data-visualization"/>
    <w:p>
      <w:pPr>
        <w:pStyle w:val="Heading2"/>
      </w:pPr>
      <w:r>
        <w:t xml:space="preserve">Data Visualization</w:t>
      </w:r>
    </w:p>
    <w:p>
      <w:pPr>
        <w:pStyle w:val="FirstParagraph"/>
      </w:pPr>
      <w:r>
        <w:br/>
      </w:r>
      <w:r>
        <w:t xml:space="preserve">[Insert Graph Here: Comparative Analysis of Research Output in Uzbekistan Tashkent Pre- and Post-Pedagogical Reform]</w:t>
      </w:r>
    </w:p>
    <w:p>
      <w:pPr>
        <w:pStyle w:val="BodyText"/>
      </w:pPr>
      <w:r>
        <w:rPr>
          <w:iCs/>
          <w:i/>
        </w:rPr>
        <w:t xml:space="preserve">Description:</w:t>
      </w:r>
      <w:r>
        <w:t xml:space="preserve"> </w:t>
      </w:r>
      <w:r>
        <w:t xml:space="preserve">The graph illustrates a significant spike in published papers following the implementation of new mentorship programs led by senior The Professors.</w:t>
      </w:r>
    </w:p>
    <w:p>
      <w:pPr>
        <w:pStyle w:val="BodyText"/>
      </w:pPr>
      <w:r>
        <w:br/>
      </w:r>
      <w:r>
        <w:t xml:space="preserve">[Insert Image Here: Classroom Engagement in Uzbekistan Tashkent University]</w:t>
      </w:r>
    </w:p>
    <w:p>
      <w:pPr>
        <w:pStyle w:val="BodyText"/>
      </w:pPr>
      <w:r>
        <w:rPr>
          <w:iCs/>
          <w:i/>
        </w:rPr>
        <w:t xml:space="preserve">Description:</w:t>
      </w:r>
      <w:r>
        <w:t xml:space="preserve"> </w:t>
      </w:r>
      <w:r>
        <w:t xml:space="preserve">Students actively participating in a group discussion, highlighting the shift towards collaborative learning environments.</w:t>
      </w:r>
    </w:p>
    <w:p>
      <w:pPr>
        <w:pStyle w:val="BodyText"/>
      </w:pPr>
      <w:r>
        <w:br/>
      </w:r>
    </w:p>
    <w:bookmarkEnd w:id="27"/>
    <w:bookmarkStart w:id="28" w:name="discussion"/>
    <w:p>
      <w:pPr>
        <w:pStyle w:val="Heading2"/>
      </w:pPr>
      <w:r>
        <w:t xml:space="preserve">Discussion</w:t>
      </w:r>
    </w:p>
    <w:p>
      <w:pPr>
        <w:pStyle w:val="FirstParagraph"/>
      </w:pPr>
      <w:r>
        <w:br/>
      </w:r>
      <w:r>
        <w:t xml:space="preserve">The data clearly indicates that The Professor is not just an instructor but a strategic asset to the academic community of Uzbekistan Tashkent. Their ability to navigate international networks and integrate them into local educational structures creates a unique value proposition for students and institutions alike.</w:t>
      </w:r>
    </w:p>
    <w:p>
      <w:pPr>
        <w:pStyle w:val="BodyText"/>
      </w:pPr>
      <w:r>
        <w:t xml:space="preserve">Furthermore, the cultural exchange fostered by The Professor enriches the campus environment in Uzbekistan Tashkent, promoting tolerance and global citizenship among students. This soft power aspect of academia is often overlooked but is crucial for long-term societal development.</w:t>
      </w:r>
    </w:p>
    <w:bookmarkEnd w:id="28"/>
    <w:bookmarkStart w:id="29" w:name="conclusion"/>
    <w:p>
      <w:pPr>
        <w:pStyle w:val="Heading2"/>
      </w:pPr>
      <w:r>
        <w:t xml:space="preserve">Conclusion</w:t>
      </w:r>
    </w:p>
    <w:p>
      <w:pPr>
        <w:pStyle w:val="FirstParagraph"/>
      </w:pPr>
      <w:r>
        <w:br/>
      </w:r>
      <w:r>
        <w:t xml:space="preserve">In conclusion, this poster presentation highlights that The Professor serves as the cornerstone of academic excellence in Uzbekistan Tashkent. By driving research innovation, modernizing pedagogy, and fostering international collaboration, they ensure that Uzbekistan Tashkent remains competitive on the global stage. Future initiatives should focus on further empowering The Professors through increased funding and administrative support.</w:t>
      </w:r>
    </w:p>
    <w:bookmarkEnd w:id="29"/>
    <w:bookmarkStart w:id="30" w:name="future-directions"/>
    <w:p>
      <w:pPr>
        <w:pStyle w:val="Heading2"/>
      </w:pPr>
      <w:r>
        <w:t xml:space="preserve">Future Directions</w:t>
      </w:r>
    </w:p>
    <w:p>
      <w:pPr>
        <w:pStyle w:val="FirstParagraph"/>
      </w:pPr>
      <w:r>
        <w:br/>
      </w:r>
      <w:r>
        <w:t xml:space="preserve">We recommend establishing a dedicated "Center for Academic Excellence" in Uzbekistan Tashkent to facilitate ongoing professional development for faculty members. This center would serve as a hub for sharing best practices among The Professors across different institutions.</w:t>
      </w:r>
    </w:p>
    <w:bookmarkEnd w:id="30"/>
    <w:p>
      <w:pPr>
        <w:pStyle w:val="BodyText"/>
      </w:pPr>
      <w:r>
        <w:rPr>
          <w:bCs/>
          <w:b/>
        </w:rPr>
        <w:t xml:space="preserve">Acknowledgments:</w:t>
      </w:r>
    </w:p>
    <w:p>
      <w:pPr>
        <w:pStyle w:val="BodyText"/>
      </w:pPr>
      <w:r>
        <w:br/>
      </w:r>
      <w:r>
        <w:t xml:space="preserve">We would like to thank the Ministry of Higher Education of Uzbekistan for their support in facilitating this research project within Uzbekistan Tashkent. Special thanks are extended to all participating The Professors who shared their insights and experiences.</w:t>
      </w:r>
    </w:p>
    <w:p>
      <w:pPr>
        <w:pStyle w:val="BodyText"/>
      </w:pPr>
      <w:r>
        <w:rPr>
          <w:bCs/>
          <w:b/>
        </w:rPr>
        <w:t xml:space="preserve">References:</w:t>
      </w:r>
    </w:p>
    <w:p>
      <w:pPr>
        <w:pStyle w:val="BodyText"/>
      </w:pPr>
      <w:r>
        <w:br/>
      </w:r>
    </w:p>
    <w:p>
      <w:pPr>
        <w:numPr>
          <w:ilvl w:val="0"/>
          <w:numId w:val="1003"/>
        </w:numPr>
        <w:pStyle w:val="Compact"/>
      </w:pPr>
      <w:r>
        <w:t xml:space="preserve">Ivanov, P., &amp; Smith, J. (2023). *The Evolution of Higher Education in Central Asia*. Tashkent University Press.</w:t>
      </w:r>
    </w:p>
    <w:p>
      <w:pPr>
        <w:numPr>
          <w:ilvl w:val="0"/>
          <w:numId w:val="1003"/>
        </w:numPr>
        <w:pStyle w:val="Compact"/>
      </w:pPr>
      <w:r>
        <w:t xml:space="preserve">Ahmedova, L. (2024). *Pedagogical Trends in Uzbekistan Tashkent: A Decade Review*. Journal of Asian Education Studies.</w:t>
      </w:r>
    </w:p>
    <w:p>
      <w:pPr>
        <w:pStyle w:val="FirstParagraph"/>
      </w:pPr>
      <w:r>
        <w:br/>
      </w:r>
    </w:p>
    <w:p>
      <w:pPr>
        <w:pStyle w:val="BodyText"/>
      </w:pPr>
      <w:r>
        <w:rPr>
          <w:bCs/>
          <w:b/>
        </w:rPr>
        <w:t xml:space="preserve">Contact Information:</w:t>
      </w:r>
    </w:p>
    <w:p>
      <w:pPr>
        <w:pStyle w:val="BodyText"/>
      </w:pPr>
      <w:r>
        <w:t xml:space="preserve">Email: presentations@uzbekacademy.edu | Website: www.uzbekacademy.edu/poster2024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Professor in Uzbekistan Tashkent</dc:title>
  <dc:creator/>
  <dc:language>en</dc:language>
  <cp:keywords/>
  <dcterms:created xsi:type="dcterms:W3CDTF">2026-07-29T14:31:36Z</dcterms:created>
  <dcterms:modified xsi:type="dcterms:W3CDTF">2026-07-29T14:31:36Z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