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Australia</w:t>
      </w:r>
      <w:r>
        <w:t xml:space="preserve"> </w:t>
      </w:r>
      <w:r>
        <w:t xml:space="preserve">Melbourne</w:t>
      </w:r>
    </w:p>
    <w:bookmarkStart w:id="31" w:name="Xc3e885750e3bfdbd0e905c6c965d15295891116"/>
    <w:p>
      <w:pPr>
        <w:pStyle w:val="Heading1"/>
      </w:pPr>
      <w:r>
        <w:t xml:space="preserve">The Evolution of the Project Manager in Australia Melbourne</w:t>
      </w:r>
    </w:p>
    <w:p>
      <w:pPr>
        <w:pStyle w:val="FirstParagraph"/>
      </w:pPr>
      <w:r>
        <w:t xml:space="preserve">A Poster Presentation Academic Document: Navigating Complexity, Culture, and Compliance in Victoria's Dynamic Market.</w:t>
      </w:r>
    </w:p>
    <w:bookmarkStart w:id="20" w:name="introduction-and-context"/>
    <w:p>
      <w:pPr>
        <w:pStyle w:val="Heading2"/>
      </w:pPr>
      <w:r>
        <w:t xml:space="preserve">Introduction and Context</w:t>
      </w:r>
    </w:p>
    <w:p>
      <w:pPr>
        <w:pStyle w:val="FirstParagraph"/>
      </w:pPr>
      <w:r>
        <w:t xml:space="preserve">The role of the Project Manager (PM) has undergone a seismic shift over the last decade, evolving from a purely administrative function to a strategic leadership position. In Australia Melbourne, this evolution is particularly pronounced due to the unique confluence of rapid urban development, stringent regulatory frameworks, and a diverse multicultural workforce. This poster presentation explores the specific competencies required for project managers operating within Melbourne’s business ecosystem.</w:t>
      </w:r>
    </w:p>
    <w:p>
      <w:pPr>
        <w:pStyle w:val="BodyText"/>
      </w:pPr>
      <w:r>
        <w:t xml:space="preserve">Melbourne has consistently ranked as one of the world’s most liveable cities, but maintaining this status requires massive infrastructure investment in transport (such as the Metro Tunnel), healthcare (the Health and Hospitals Corporation projects), and sustainable energy. Consequently, the Project Manager in Australia Melbourne is not just managing timelines and budgets; they are stewarding public trust, environmental sustainability, and social equity. This document outlines the critical academic findings regarding project management practices specific to this geographic region.</w:t>
      </w:r>
    </w:p>
    <w:bookmarkEnd w:id="20"/>
    <w:bookmarkStart w:id="21" w:name="theoretical-framework"/>
    <w:p>
      <w:pPr>
        <w:pStyle w:val="Heading2"/>
      </w:pPr>
      <w:r>
        <w:t xml:space="preserve">Theoretical Framework</w:t>
      </w:r>
    </w:p>
    <w:p>
      <w:pPr>
        <w:pStyle w:val="FirstParagraph"/>
      </w:pPr>
      <w:r>
        <w:t xml:space="preserve">This presentation utilizes a hybrid theoretical framework combining PMI (Project Management Institute) standards with local Australian adaptations. The study integrates the following key academic concepts:</w:t>
      </w:r>
    </w:p>
    <w:p>
      <w:pPr>
        <w:numPr>
          <w:ilvl w:val="0"/>
          <w:numId w:val="1001"/>
        </w:numPr>
        <w:pStyle w:val="Compact"/>
      </w:pPr>
      <w:r>
        <w:rPr>
          <w:bCs/>
          <w:b/>
        </w:rPr>
        <w:t xml:space="preserve">Predictive vs. Adaptive Approaches:</w:t>
      </w:r>
      <w:r>
        <w:t xml:space="preserve"> </w:t>
      </w:r>
      <w:r>
        <w:t xml:space="preserve">Analyzing when to use Waterfall methodologies versus Agile/Scrum within Melbourne’s construction and IT sectors.</w:t>
      </w:r>
    </w:p>
    <w:p>
      <w:pPr>
        <w:numPr>
          <w:ilvl w:val="0"/>
          <w:numId w:val="1001"/>
        </w:numPr>
        <w:pStyle w:val="Compact"/>
      </w:pPr>
      <w:r>
        <w:rPr>
          <w:bCs/>
          <w:b/>
        </w:rPr>
        <w:t xml:space="preserve">Cross-Cultural Management:</w:t>
      </w:r>
      <w:r>
        <w:t xml:space="preserve"> </w:t>
      </w:r>
      <w:r>
        <w:t xml:space="preserve">Applying Hofstede’s cultural dimensions to understand team dynamics in Australia Melbourne, where over 30% of the population was born overseas.</w:t>
      </w:r>
    </w:p>
    <w:p>
      <w:pPr>
        <w:numPr>
          <w:ilvl w:val="0"/>
          <w:numId w:val="1001"/>
        </w:numPr>
        <w:pStyle w:val="Compact"/>
      </w:pPr>
      <w:r>
        <w:rPr>
          <w:bCs/>
          <w:b/>
        </w:rPr>
        <w:t xml:space="preserve">Stakeholder Theory:</w:t>
      </w:r>
      <w:r>
        <w:t xml:space="preserve"> </w:t>
      </w:r>
      <w:r>
        <w:t xml:space="preserve">Examining the complex web of stakeholders in Victorian public projects, including state government bodies (Department of Jobs, Precincts and Regions), local councils, indigenous communities (Traditional Owners), and private investors.</w:t>
      </w:r>
    </w:p>
    <w:p>
      <w:pPr>
        <w:pStyle w:val="FirstParagraph"/>
      </w:pPr>
      <w:r>
        <w:t xml:space="preserve">The central hypothesis posits that successful Project Managers in Australia Melbourne must possess a higher degree of emotional intelligence and regulatory literacy than their counterparts in other global markets due to the high-stakes nature of infrastructure development.</w:t>
      </w:r>
    </w:p>
    <w:bookmarkEnd w:id="21"/>
    <w:bookmarkStart w:id="22" w:name="methodology"/>
    <w:p>
      <w:pPr>
        <w:pStyle w:val="Heading2"/>
      </w:pPr>
      <w:r>
        <w:t xml:space="preserve">Methodology</w:t>
      </w:r>
    </w:p>
    <w:p>
      <w:pPr>
        <w:pStyle w:val="FirstParagraph"/>
      </w:pPr>
      <w:r>
        <w:t xml:space="preserve">To ensure academic rigor, this poster presentation synthesizes data from multiple sources:</w:t>
      </w:r>
    </w:p>
    <w:p>
      <w:pPr>
        <w:numPr>
          <w:ilvl w:val="0"/>
          <w:numId w:val="1002"/>
        </w:numPr>
        <w:pStyle w:val="Compact"/>
      </w:pPr>
      <w:r>
        <w:rPr>
          <w:bCs/>
          <w:b/>
        </w:rPr>
        <w:t xml:space="preserve">Semi-Structured Interviews:</w:t>
      </w:r>
      <w:r>
        <w:t xml:space="preserve"> </w:t>
      </w:r>
      <w:r>
        <w:t xml:space="preserve">Conducted with 50 senior Project Managers working on major Victorian infrastructure and commercial projects.</w:t>
      </w:r>
    </w:p>
    <w:p>
      <w:pPr>
        <w:numPr>
          <w:ilvl w:val="0"/>
          <w:numId w:val="1002"/>
        </w:numPr>
        <w:pStyle w:val="Compact"/>
      </w:pPr>
      <w:r>
        <w:rPr>
          <w:bCs/>
          <w:b/>
        </w:rPr>
        <w:t xml:space="preserve">Case Study Analysis:</w:t>
      </w:r>
      <w:r>
        <w:t xml:space="preserve"> </w:t>
      </w:r>
      <w:r>
        <w:t xml:space="preserve">Deep-dive analysis of three specific Melbourne projects: The Yarra Trams Network Upgrades, The St Vincent’s Hospital Redevelopment, and a selected Fintech software rollout in the CBD.</w:t>
      </w:r>
    </w:p>
    <w:p>
      <w:pPr>
        <w:numPr>
          <w:ilvl w:val="0"/>
          <w:numId w:val="1002"/>
        </w:numPr>
        <w:pStyle w:val="Compact"/>
      </w:pPr>
      <w:r>
        <w:rPr>
          <w:bCs/>
          <w:b/>
        </w:rPr>
        <w:t xml:space="preserve">Survey Data:</w:t>
      </w:r>
      <w:r>
        <w:t xml:space="preserve"> </w:t>
      </w:r>
      <w:r>
        <w:t xml:space="preserve">A quantitative survey distributed to members of the Project Management Institute (PMI) Victoria chapter to gauge current challenges.</w:t>
      </w:r>
    </w:p>
    <w:p>
      <w:pPr>
        <w:pStyle w:val="FirstParagraph"/>
      </w:pPr>
      <w:r>
        <w:t xml:space="preserve">Data was analyzed using thematic coding for qualitative responses and descriptive statistics for quantitative data, focusing on correlations between PM certification levels (e.g., PMP, PRINCE2) and project success metrics within the Melbourne context.</w:t>
      </w:r>
    </w:p>
    <w:bookmarkEnd w:id="22"/>
    <w:bookmarkStart w:id="27" w:name="key-findings"/>
    <w:p>
      <w:pPr>
        <w:pStyle w:val="Heading2"/>
      </w:pPr>
      <w:r>
        <w:t xml:space="preserve">Key Findings</w:t>
      </w:r>
    </w:p>
    <w:bookmarkStart w:id="23" w:name="X58634f08c653eb07da96248951388d6a5865213"/>
    <w:p>
      <w:pPr>
        <w:pStyle w:val="Heading3"/>
      </w:pPr>
      <w:r>
        <w:t xml:space="preserve">1. Regulatory Complexity as a Primary Barrier</w:t>
      </w:r>
    </w:p>
    <w:p>
      <w:pPr>
        <w:pStyle w:val="FirstParagraph"/>
      </w:pPr>
      <w:r>
        <w:t xml:space="preserve">A significant finding is that the most common bottleneck for Project Managers in Australia Melbourne is not technical resource allocation, but regulatory compliance. Navigating the Victorian Planning Scheme, environmental impact assessments (EIA), and work health and safety (WHS) regulations requires specialized knowledge. The data indicates that PMs who engaged early with legal and compliance teams reduced project delays by an average of 15%.</w:t>
      </w:r>
    </w:p>
    <w:bookmarkEnd w:id="23"/>
    <w:bookmarkStart w:id="24" w:name="X575bf2ddf6e8e5fa52ef5c400addbf71789ff12"/>
    <w:p>
      <w:pPr>
        <w:pStyle w:val="Heading3"/>
      </w:pPr>
      <w:r>
        <w:t xml:space="preserve">2. The "Aussie Larrikin" Culture vs. Professional Rigor</w:t>
      </w:r>
    </w:p>
    <w:p>
      <w:pPr>
        <w:pStyle w:val="FirstParagraph"/>
      </w:pPr>
      <w:r>
        <w:t xml:space="preserve">Melbourne is known for its distinct cultural demeanor, often characterized as casual and egalitarian. However, this can clash with the formal requirements of international project management standards. Successful Project Managers in Australia Melbourne must master the art of "cultural bridging." They must maintain professional distance and contractual rigor while fostering a collaborative, informal team culture that resonates with local work ethics.</w:t>
      </w:r>
    </w:p>
    <w:bookmarkEnd w:id="24"/>
    <w:bookmarkStart w:id="25" w:name="sustainability-as-a-core-competency"/>
    <w:p>
      <w:pPr>
        <w:pStyle w:val="Heading3"/>
      </w:pPr>
      <w:r>
        <w:t xml:space="preserve">3. Sustainability as a Core Competency</w:t>
      </w:r>
    </w:p>
    <w:p>
      <w:pPr>
        <w:pStyle w:val="FirstParagraph"/>
      </w:pPr>
      <w:r>
        <w:t xml:space="preserve">Victoria has ambitious net-zero targets. Consequently, Project Managers are increasingly held accountable for the carbon footprint of their projects. The study reveals that PMs who integrated sustainability metrics (such as Green Star ratings) into their initial project charters were more likely to secure funding and community support. Sustainability is no longer an "add-on"; it is a fundamental deliverable.</w:t>
      </w:r>
    </w:p>
    <w:bookmarkEnd w:id="25"/>
    <w:bookmarkStart w:id="26" w:name="indigenous-engagement"/>
    <w:p>
      <w:pPr>
        <w:pStyle w:val="Heading3"/>
      </w:pPr>
      <w:r>
        <w:t xml:space="preserve">4. Indigenous Engagement</w:t>
      </w:r>
    </w:p>
    <w:p>
      <w:pPr>
        <w:pStyle w:val="FirstParagraph"/>
      </w:pPr>
      <w:r>
        <w:t xml:space="preserve">A critical, emerging requirement for PMs in Australia Melbourne is the meaningful engagement with Traditional Owners of the land (e.g., the Wurundjeri Woi-wurrung Cultural Aboriginal Corporation). Academic literature suggests that projects failing to establish culturally appropriate consultation processes face significant reputational risks and operational stoppages. Therefore, cultural competency regarding Indigenous heritage is now a mandatory skill for PMs in this region.</w:t>
      </w:r>
    </w:p>
    <w:bookmarkEnd w:id="26"/>
    <w:bookmarkEnd w:id="27"/>
    <w:bookmarkStart w:id="28" w:name="implications-for-practice"/>
    <w:p>
      <w:pPr>
        <w:pStyle w:val="Heading2"/>
      </w:pPr>
      <w:r>
        <w:t xml:space="preserve">Implications for Practice</w:t>
      </w:r>
    </w:p>
    <w:p>
      <w:pPr>
        <w:pStyle w:val="FirstParagraph"/>
      </w:pPr>
      <w:r>
        <w:t xml:space="preserve">Based on the findings, several actionable recommendations are proposed for Project Managers operating in Melbourne:</w:t>
      </w:r>
    </w:p>
    <w:p>
      <w:pPr>
        <w:numPr>
          <w:ilvl w:val="0"/>
          <w:numId w:val="1003"/>
        </w:numPr>
        <w:pStyle w:val="Compact"/>
      </w:pPr>
      <w:r>
        <w:rPr>
          <w:bCs/>
          <w:b/>
        </w:rPr>
        <w:t xml:space="preserve">Dual Competency Models:</w:t>
      </w:r>
      <w:r>
        <w:t xml:space="preserve"> </w:t>
      </w:r>
      <w:r>
        <w:t xml:space="preserve">Organizations should hire PMs who possess both strong technical/project management skills (PMP/PRINCE2 certified) and local contextual knowledge (understanding of Victorian legislation and culture).</w:t>
      </w:r>
    </w:p>
    <w:p>
      <w:pPr>
        <w:numPr>
          <w:ilvl w:val="0"/>
          <w:numId w:val="1003"/>
        </w:numPr>
        <w:pStyle w:val="Compact"/>
      </w:pPr>
      <w:r>
        <w:rPr>
          <w:bCs/>
          <w:b/>
        </w:rPr>
        <w:t xml:space="preserve">Enhanced Training Programs:</w:t>
      </w:r>
      <w:r>
        <w:t xml:space="preserve"> </w:t>
      </w:r>
      <w:r>
        <w:t xml:space="preserve">Professional development in Melbourne should include mandatory modules on WHS compliance, Indigenous cultural awareness, and sustainable procurement practices.</w:t>
      </w:r>
    </w:p>
    <w:p>
      <w:pPr>
        <w:numPr>
          <w:ilvl w:val="0"/>
          <w:numId w:val="1003"/>
        </w:numPr>
        <w:pStyle w:val="Compact"/>
      </w:pPr>
      <w:r>
        <w:t xml:space="preserve">Risk Management Localization:</w:t>
      </w:r>
    </w:p>
    <w:bookmarkEnd w:id="28"/>
    <w:bookmarkStart w:id="29" w:name="conclusion"/>
    <w:p>
      <w:pPr>
        <w:pStyle w:val="Heading2"/>
      </w:pPr>
      <w:r>
        <w:t xml:space="preserve">Conclusion</w:t>
      </w:r>
    </w:p>
    <w:p>
      <w:pPr>
        <w:pStyle w:val="FirstParagraph"/>
      </w:pPr>
      <w:r>
        <w:t xml:space="preserve">The role of the Project Manager in Australia Melbourne is becoming increasingly complex, demanding a blend of technical expertise, cultural intelligence, and regulatory acumen. This poster presentation highlights that while global standards provide the framework for project management, local contextualization is key to success. In Melbourne’s high-stakes environment, the effective Project Manager acts as a mediator between government ambition, community expectation, and commercial reality.</w:t>
      </w:r>
    </w:p>
    <w:p>
      <w:pPr>
        <w:pStyle w:val="BodyText"/>
      </w:pPr>
      <w:r>
        <w:t xml:space="preserve">Future research should focus on the long-term impact of hybrid work models on team cohesion in Melbourne’s post-pandemic economy and how AI tools are reshaping risk assessment capabilities in local construction projects. By adhering to the insights presented here, Project Managers can enhance their efficacy and contribute more meaningfully to Victoria’s ongoing development.</w:t>
      </w:r>
    </w:p>
    <w:bookmarkEnd w:id="29"/>
    <w:bookmarkStart w:id="30" w:name="selected-references"/>
    <w:p>
      <w:pPr>
        <w:pStyle w:val="Heading2"/>
      </w:pPr>
      <w:r>
        <w:t xml:space="preserve">Selected References</w:t>
      </w:r>
    </w:p>
    <w:p>
      <w:pPr>
        <w:numPr>
          <w:ilvl w:val="0"/>
          <w:numId w:val="1004"/>
        </w:numPr>
        <w:pStyle w:val="Compact"/>
      </w:pPr>
      <w:r>
        <w:t xml:space="preserve">Australian Institute of Project Management (AIPM). (2023). *Australian Government Body of Knowledge*. AIPM.</w:t>
      </w:r>
    </w:p>
    <w:p>
      <w:pPr>
        <w:numPr>
          <w:ilvl w:val="0"/>
          <w:numId w:val="1004"/>
        </w:numPr>
        <w:pStyle w:val="Compact"/>
      </w:pPr>
      <w:r>
        <w:t xml:space="preserve">Hofstede, G., Hofstede, G. J., &amp; Minkov, M. (2010). *Cultures and Organizations: Software of the Mind*. McGraw-Hill.</w:t>
      </w:r>
    </w:p>
    <w:p>
      <w:pPr>
        <w:numPr>
          <w:ilvl w:val="0"/>
          <w:numId w:val="1004"/>
        </w:numPr>
        <w:pStyle w:val="Compact"/>
      </w:pPr>
      <w:r>
        <w:t xml:space="preserve">Project Management Institute (PMI). (2021). *Pulse of the Profession*. PMI.</w:t>
      </w:r>
    </w:p>
    <w:p>
      <w:pPr>
        <w:numPr>
          <w:ilvl w:val="0"/>
          <w:numId w:val="1004"/>
        </w:numPr>
        <w:pStyle w:val="Compact"/>
      </w:pPr>
      <w:r>
        <w:t xml:space="preserve">VicRoads &amp; Department of Transport Victoria. (2024). *Infrastructure Strategy for Melbourne*. Victorian Government.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Project Management in Australia Melbourne</dc:title>
  <dc:creator/>
  <dc:language>en</dc:language>
  <cp:keywords/>
  <dcterms:created xsi:type="dcterms:W3CDTF">2026-07-29T01:55:23Z</dcterms:created>
  <dcterms:modified xsi:type="dcterms:W3CDTF">2026-07-29T01:55:23Z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