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Poster</w:t>
      </w:r>
      <w:r>
        <w:t xml:space="preserve"> </w:t>
      </w:r>
      <w:r>
        <w:t xml:space="preserve">Presentation:</w:t>
      </w:r>
      <w:r>
        <w:t xml:space="preserve"> </w:t>
      </w:r>
      <w:r>
        <w:t xml:space="preserve">Strategic</w:t>
      </w:r>
      <w:r>
        <w:t xml:space="preserve"> </w:t>
      </w:r>
      <w:r>
        <w:t xml:space="preserve">Leadership</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bridging-tradition-and-innovation"/>
    <w:p>
      <w:pPr>
        <w:pStyle w:val="Heading1"/>
      </w:pPr>
      <w:r>
        <w:t xml:space="preserve">Bridging Tradition and Innovation</w:t>
      </w:r>
    </w:p>
    <w:p>
      <w:pPr>
        <w:pStyle w:val="FirstParagraph"/>
      </w:pPr>
      <w:r>
        <w:br/>
      </w:r>
    </w:p>
    <w:p>
      <w:pPr>
        <w:pStyle w:val="BodyText"/>
      </w:pPr>
      <w:r>
        <w:t xml:space="preserve">The Evolving Role of the Project Manager in Saudi Arabia, Jeddah</w:t>
      </w:r>
    </w:p>
    <w:p>
      <w:pPr>
        <w:pStyle w:val="BodyText"/>
      </w:pPr>
      <w:r>
        <w:br/>
      </w:r>
    </w:p>
    <w:p>
      <w:pPr>
        <w:pStyle w:val="BodyText"/>
      </w:pPr>
      <w:r>
        <w:t xml:space="preserve">A Poster Presentation Academic Document</w:t>
      </w:r>
      <w:r>
        <w:br/>
      </w:r>
      <w:r>
        <w:t xml:space="preserve">Prepared for Regional Stakeholders and Academic Review</w:t>
      </w:r>
    </w:p>
    <w:bookmarkEnd w:id="20"/>
    <w:bookmarkStart w:id="21" w:name="introduction-and-context"/>
    <w:p>
      <w:pPr>
        <w:pStyle w:val="Heading2"/>
      </w:pPr>
      <w:r>
        <w:t xml:space="preserve">1. Introduction and Context</w:t>
      </w:r>
    </w:p>
    <w:p>
      <w:pPr>
        <w:pStyle w:val="FirstParagraph"/>
      </w:pPr>
      <w:r>
        <w:br/>
      </w:r>
    </w:p>
    <w:p>
      <w:pPr>
        <w:pStyle w:val="BodyText"/>
      </w:pPr>
      <w:r>
        <w:t xml:space="preserve">The landscape of project management in Saudi Arabia is undergoing a radical transformation driven by Vision 2030, which aims to diversify the national economy away from oil dependency. Within this ambitious framework, Jeddah emerges as a critical hub of economic activity and cultural heritage preservation. As the commercial capital and gateway to Makkah, Jeddah hosts large-scale infrastructure projects ranging from the Red Sea Global developments to urban renewal initiatives in Al-Balad.</w:t>
      </w:r>
    </w:p>
    <w:p>
      <w:pPr>
        <w:pStyle w:val="BodyText"/>
      </w:pPr>
      <w:r>
        <w:t xml:space="preserve">This</w:t>
      </w:r>
      <w:r>
        <w:t xml:space="preserve"> </w:t>
      </w:r>
      <w:r>
        <w:rPr>
          <w:bCs/>
          <w:b/>
        </w:rPr>
        <w:t xml:space="preserve">Poster Presentation academic</w:t>
      </w:r>
      <w:r>
        <w:t xml:space="preserve"> </w:t>
      </w:r>
      <w:r>
        <w:t xml:space="preserve">document explores how a modern</w:t>
      </w:r>
      <w:r>
        <w:t xml:space="preserve"> </w:t>
      </w:r>
      <w:r>
        <w:rPr>
          <w:bCs/>
          <w:b/>
        </w:rPr>
        <w:t xml:space="preserve">Project Manager</w:t>
      </w:r>
      <w:r>
        <w:t xml:space="preserve">, operating within the unique socio-economic fabric of</w:t>
      </w:r>
      <w:r>
        <w:t xml:space="preserve"> </w:t>
      </w:r>
      <w:r>
        <w:rPr>
          <w:iCs/>
          <w:i/>
        </w:rPr>
        <w:t xml:space="preserve">Saudi Arabia Jeddah</w:t>
      </w:r>
      <w:r>
        <w:t xml:space="preserve">, must navigate complex stakeholder environments, regulatory changes, and cultural expectations. The objective is to define best practices that blend international project management standards (PMI/IPMA) with local contextual intelligence.</w:t>
      </w:r>
    </w:p>
    <w:bookmarkEnd w:id="21"/>
    <w:p>
      <w:pPr>
        <w:pStyle w:val="BodyText"/>
      </w:pPr>
      <w:r>
        <w:br/>
      </w:r>
    </w:p>
    <w:bookmarkStart w:id="22" w:name="strategic-alignment-with-vision-2030"/>
    <w:p>
      <w:pPr>
        <w:pStyle w:val="Heading2"/>
      </w:pPr>
      <w:r>
        <w:t xml:space="preserve">2. Strategic Alignment with Vision 2030</w:t>
      </w:r>
    </w:p>
    <w:p>
      <w:pPr>
        <w:pStyle w:val="FirstParagraph"/>
      </w:pPr>
      <w:r>
        <w:br/>
      </w:r>
    </w:p>
    <w:p>
      <w:pPr>
        <w:pStyle w:val="BodyText"/>
      </w:pPr>
      <w:r>
        <w:t xml:space="preserve">The role of the Project Manager in this region cannot be viewed solely through technical metrics of time, cost, and scope. It must include strategic alignment with national goals such as:</w:t>
      </w:r>
    </w:p>
    <w:p>
      <w:pPr>
        <w:numPr>
          <w:ilvl w:val="0"/>
          <w:numId w:val="1001"/>
        </w:numPr>
        <w:pStyle w:val="Compact"/>
      </w:pPr>
      <w:r>
        <w:rPr>
          <w:bCs/>
          <w:b/>
        </w:rPr>
        <w:t xml:space="preserve">Economic Diversification:</w:t>
      </w:r>
      <w:r>
        <w:t xml:space="preserve"> </w:t>
      </w:r>
      <w:r>
        <w:t xml:space="preserve">Projects must demonstrate ROI beyond immediate construction, focusing on tourism, retail, and logistics sectors.</w:t>
      </w:r>
    </w:p>
    <w:p>
      <w:pPr>
        <w:numPr>
          <w:ilvl w:val="0"/>
          <w:numId w:val="1001"/>
        </w:numPr>
        <w:pStyle w:val="Compact"/>
      </w:pPr>
      <w:r>
        <w:rPr>
          <w:bCs/>
          <w:b/>
        </w:rPr>
        <w:t xml:space="preserve">Sustainability:</w:t>
      </w:r>
      <w:r>
        <w:t xml:space="preserve"> </w:t>
      </w:r>
      <w:r>
        <w:t xml:space="preserve">Adherence to Saudi Green Initiative requirements is mandatory for all major developments in the Jeddah region.</w:t>
      </w:r>
    </w:p>
    <w:p>
      <w:pPr>
        <w:numPr>
          <w:ilvl w:val="0"/>
          <w:numId w:val="1001"/>
        </w:numPr>
        <w:pStyle w:val="Compact"/>
      </w:pPr>
      <w:r>
        <w:rPr>
          <w:bCs/>
          <w:b/>
        </w:rPr>
        <w:t xml:space="preserve">Nationalization (Saudization):</w:t>
      </w:r>
      <w:r>
        <w:t xml:space="preserve"> </w:t>
      </w:r>
      <w:r>
        <w:t xml:space="preserve">Effective managers must prioritize the hiring and development of Saudi nationals within project teams, ensuring knowledge transfer and local empowerment.</w:t>
      </w:r>
    </w:p>
    <w:p>
      <w:pPr>
        <w:pStyle w:val="FirstParagraph"/>
      </w:pPr>
      <w:r>
        <w:br/>
      </w:r>
    </w:p>
    <w:bookmarkEnd w:id="22"/>
    <w:p>
      <w:pPr>
        <w:pStyle w:val="BodyText"/>
      </w:pPr>
      <w:r>
        <w:br/>
      </w:r>
    </w:p>
    <w:bookmarkStart w:id="23" w:name="X49082f3f72c1cbafe3f2d39098f451b10c0d93f"/>
    <w:p>
      <w:pPr>
        <w:pStyle w:val="Heading2"/>
      </w:pPr>
      <w:r>
        <w:t xml:space="preserve">3. Cultural Intelligence as a Core Competency</w:t>
      </w:r>
    </w:p>
    <w:p>
      <w:pPr>
        <w:pStyle w:val="FirstParagraph"/>
      </w:pPr>
      <w:r>
        <w:br/>
      </w:r>
    </w:p>
    <w:p>
      <w:pPr>
        <w:pStyle w:val="BodyText"/>
      </w:pPr>
      <w:r>
        <w:t xml:space="preserve">In the context of Jeddah, cultural intelligence (CQ) is as vital as technical proficiency. The project manager acts as a bridge between international methodologies and local traditions.</w:t>
      </w:r>
    </w:p>
    <w:p>
      <w:pPr>
        <w:numPr>
          <w:ilvl w:val="0"/>
          <w:numId w:val="1002"/>
        </w:numPr>
        <w:pStyle w:val="Compact"/>
      </w:pPr>
      <w:r>
        <w:rPr>
          <w:bCs/>
          <w:b/>
        </w:rPr>
        <w:t xml:space="preserve">Relationship Building:</w:t>
      </w:r>
      <w:r>
        <w:t xml:space="preserve"> </w:t>
      </w:r>
      <w:r>
        <w:t xml:space="preserve">Business in Saudi Arabia is deeply relational. Trust must be established through face-to-face interactions and respect for hierarchy.</w:t>
      </w:r>
    </w:p>
    <w:p>
      <w:pPr>
        <w:numPr>
          <w:ilvl w:val="0"/>
          <w:numId w:val="1002"/>
        </w:numPr>
        <w:pStyle w:val="Compact"/>
      </w:pPr>
      <w:r>
        <w:rPr>
          <w:bCs/>
          <w:b/>
        </w:rPr>
        <w:t xml:space="preserve">Negotiation Styles:</w:t>
      </w:r>
      <w:r>
        <w:t xml:space="preserve"> </w:t>
      </w:r>
      <w:r>
        <w:t xml:space="preserve">Patience is key. Decision-making processes may involve consensus-building among senior stakeholders, requiring the Project Manager to manage timelines realistically while respecting these cultural protocols.</w:t>
      </w:r>
    </w:p>
    <w:p>
      <w:pPr>
        <w:numPr>
          <w:ilvl w:val="0"/>
          <w:numId w:val="1002"/>
        </w:numPr>
        <w:pStyle w:val="Compact"/>
      </w:pPr>
      <w:r>
        <w:rPr>
          <w:bCs/>
          <w:b/>
        </w:rPr>
        <w:t xml:space="preserve">Religious Considerations:</w:t>
      </w:r>
      <w:r>
        <w:t xml:space="preserve"> </w:t>
      </w:r>
      <w:r>
        <w:t xml:space="preserve">Scheduling must account for prayer times and significant religious events, particularly during Ramadan and Hajj seasons when traffic restrictions and workforce availability fluctuate significantly in Jeddah.</w:t>
      </w:r>
    </w:p>
    <w:p>
      <w:pPr>
        <w:pStyle w:val="FirstParagraph"/>
      </w:pPr>
      <w:r>
        <w:br/>
      </w:r>
    </w:p>
    <w:bookmarkEnd w:id="23"/>
    <w:p>
      <w:pPr>
        <w:pStyle w:val="BodyText"/>
      </w:pPr>
      <w:r>
        <w:br/>
      </w:r>
    </w:p>
    <w:bookmarkStart w:id="24" w:name="key-challenges-identified"/>
    <w:p>
      <w:pPr>
        <w:pStyle w:val="Heading2"/>
      </w:pPr>
      <w:r>
        <w:t xml:space="preserve">4. Key Challenges Identified</w:t>
      </w:r>
    </w:p>
    <w:p>
      <w:pPr>
        <w:pStyle w:val="FirstParagraph"/>
      </w:pPr>
      <w:r>
        <w:t xml:space="preserve">The academic analysis of current projects in Jeddah reveals three primary challenges faced by Project Managers:</w:t>
      </w:r>
    </w:p>
    <w:p>
      <w:pPr>
        <w:numPr>
          <w:ilvl w:val="0"/>
          <w:numId w:val="1003"/>
        </w:numPr>
        <w:pStyle w:val="Compact"/>
      </w:pPr>
      <w:r>
        <w:rPr>
          <w:bCs/>
          <w:b/>
        </w:rPr>
        <w:t xml:space="preserve">Regulatory Complexity:</w:t>
      </w:r>
      <w:r>
        <w:t xml:space="preserve"> </w:t>
      </w:r>
      <w:r>
        <w:t xml:space="preserve">Navigating the rapidly changing municipal codes and environmental regulations set by the Jeddah Municipality and other government entities.</w:t>
      </w:r>
    </w:p>
    <w:p>
      <w:pPr>
        <w:numPr>
          <w:ilvl w:val="0"/>
          <w:numId w:val="1003"/>
        </w:numPr>
        <w:pStyle w:val="Compact"/>
      </w:pPr>
      <w:r>
        <w:rPr>
          <w:bCs/>
          <w:b/>
        </w:rPr>
        <w:t xml:space="preserve">Talent Acquisition:</w:t>
      </w:r>
      <w:r>
        <w:t xml:space="preserve"> </w:t>
      </w:r>
      <w:r>
        <w:t xml:space="preserve">While Saudization is a goal, finding mid-level technical staff with specific niche skills remains difficult, requiring robust training programs led by senior PMs.</w:t>
      </w:r>
    </w:p>
    <w:p>
      <w:pPr>
        <w:numPr>
          <w:ilvl w:val="0"/>
          <w:numId w:val="1003"/>
        </w:numPr>
        <w:pStyle w:val="Compact"/>
      </w:pPr>
      <w:r>
        <w:rPr>
          <w:bCs/>
          <w:b/>
        </w:rPr>
        <w:t xml:space="preserve">Supply Chain Logistics:</w:t>
      </w:r>
      <w:r>
        <w:t xml:space="preserve"> </w:t>
      </w:r>
      <w:r>
        <w:t xml:space="preserve">Despite port improvements at King Abdullah Port, global supply chain disruptions impact material availability for large-scale construction in the western region.</w:t>
      </w:r>
    </w:p>
    <w:bookmarkEnd w:id="24"/>
    <w:p>
      <w:pPr>
        <w:pStyle w:val="FirstParagraph"/>
      </w:pPr>
      <w:r>
        <w:br/>
      </w:r>
    </w:p>
    <w:bookmarkStart w:id="25" w:name="X297900c475f46ab7b6331b57f33e26375983fac"/>
    <w:p>
      <w:pPr>
        <w:pStyle w:val="Heading2"/>
      </w:pPr>
      <w:r>
        <w:t xml:space="preserve">5. Methodological Frameworks Adapted for Jeddah</w:t>
      </w:r>
    </w:p>
    <w:p>
      <w:pPr>
        <w:pStyle w:val="FirstParagraph"/>
      </w:pPr>
      <w:r>
        <w:br/>
      </w:r>
    </w:p>
    <w:p>
      <w:pPr>
        <w:pStyle w:val="BodyText"/>
      </w:pPr>
      <w:r>
        <w:t xml:space="preserve">To address these challenges, this presentation proposes an adapted hybrid project management approach:</w:t>
      </w:r>
    </w:p>
    <w:p>
      <w:pPr>
        <w:numPr>
          <w:ilvl w:val="0"/>
          <w:numId w:val="1004"/>
        </w:numPr>
        <w:pStyle w:val="Compact"/>
      </w:pPr>
      <w:r>
        <w:rPr>
          <w:bCs/>
          <w:b/>
        </w:rPr>
        <w:t xml:space="preserve">Agile-Hybrid Models:</w:t>
      </w:r>
      <w:r>
        <w:t xml:space="preserve"> </w:t>
      </w:r>
      <w:r>
        <w:t xml:space="preserve">Utilizing Agile methodologies for software and design components allows flexibility, while Waterfall methods remain necessary for heavy infrastructure work to ensure compliance with strict engineering standards.</w:t>
      </w:r>
    </w:p>
    <w:p>
      <w:pPr>
        <w:numPr>
          <w:ilvl w:val="0"/>
          <w:numId w:val="1004"/>
        </w:numPr>
        <w:pStyle w:val="Compact"/>
      </w:pPr>
      <w:r>
        <w:rPr>
          <w:bCs/>
          <w:b/>
        </w:rPr>
        <w:t xml:space="preserve">Risk Management Specifics:</w:t>
      </w:r>
    </w:p>
    <w:p>
      <w:pPr>
        <w:pStyle w:val="FirstParagraph"/>
      </w:pPr>
      <w:r>
        <w:br/>
      </w:r>
    </w:p>
    <w:bookmarkEnd w:id="25"/>
    <w:p>
      <w:pPr>
        <w:pStyle w:val="BodyText"/>
      </w:pPr>
      <w:r>
        <w:br/>
      </w:r>
    </w:p>
    <w:bookmarkStart w:id="26" w:name="X3f4c58bb356d5e827671842a24555c12f98ebff"/>
    <w:p>
      <w:pPr>
        <w:pStyle w:val="Heading2"/>
      </w:pPr>
      <w:r>
        <w:t xml:space="preserve">6. Case Study: Urban Regeneration in Al-Balad</w:t>
      </w:r>
    </w:p>
    <w:p>
      <w:pPr>
        <w:pStyle w:val="FirstParagraph"/>
      </w:pPr>
      <w:r>
        <w:br/>
      </w:r>
    </w:p>
    <w:p>
      <w:pPr>
        <w:pStyle w:val="BodyText"/>
      </w:pPr>
      <w:r>
        <w:t xml:space="preserve">A focal point of project management in Jeddah is the preservation and restoration of the historic Al-Balad district. Project Managers here must balance modern building codes with heritage conservation laws. Success requires:</w:t>
      </w:r>
    </w:p>
    <w:p>
      <w:pPr>
        <w:pStyle w:val="BodyText"/>
      </w:pPr>
      <w:r>
        <w:rPr>
          <w:bCs/>
          <w:b/>
        </w:rPr>
        <w:t xml:space="preserve">Community Engagement:</w:t>
      </w:r>
      <w:r>
        <w:t xml:space="preserve"> </w:t>
      </w:r>
      <w:r>
        <w:t xml:space="preserve">Regular dialogue with local residents and business owners.</w:t>
      </w:r>
    </w:p>
    <w:p>
      <w:pPr>
        <w:pStyle w:val="BodyText"/>
      </w:pPr>
      <w:r>
        <w:t xml:space="preserve">Cultural Sensitivity:</w:t>
      </w:r>
    </w:p>
    <w:p>
      <w:pPr>
        <w:pStyle w:val="BodyText"/>
      </w:pPr>
      <w:r>
        <w:br/>
      </w:r>
    </w:p>
    <w:bookmarkEnd w:id="26"/>
    <w:p>
      <w:pPr>
        <w:pStyle w:val="BodyText"/>
      </w:pPr>
      <w:r>
        <w:br/>
      </w:r>
    </w:p>
    <w:bookmarkStart w:id="27" w:name="conclusion-and-recommendations"/>
    <w:p>
      <w:pPr>
        <w:pStyle w:val="Heading2"/>
      </w:pPr>
      <w:r>
        <w:t xml:space="preserve">7. Conclusion and Recommendations</w:t>
      </w:r>
    </w:p>
    <w:p>
      <w:pPr>
        <w:pStyle w:val="FirstParagraph"/>
      </w:pPr>
      <w:r>
        <w:br/>
      </w:r>
    </w:p>
    <w:p>
      <w:pPr>
        <w:pStyle w:val="BodyText"/>
      </w:pPr>
      <w:r>
        <w:t xml:space="preserve">The evolution of the Project Manager in Saudi Arabia, Jeddah is from a pure task-master to a cultural diplomat and strategic leader. For academic institutions and industry practitioners alike, the following recommendations are proposed:</w:t>
      </w:r>
    </w:p>
    <w:p>
      <w:pPr>
        <w:pStyle w:val="BodyText"/>
      </w:pPr>
      <w:r>
        <w:rPr>
          <w:bCs/>
          <w:b/>
        </w:rPr>
        <w:t xml:space="preserve">Educational Integration:</w:t>
      </w:r>
      <w:r>
        <w:t xml:space="preserve"> </w:t>
      </w:r>
      <w:r>
        <w:t xml:space="preserve">MBA and Engineering programs should integrate modules on Middle Eastern business culture.</w:t>
      </w:r>
    </w:p>
    <w:p>
      <w:pPr>
        <w:pStyle w:val="BodyText"/>
      </w:pPr>
      <w:r>
        <w:t xml:space="preserve">Mentorship Programs:</w:t>
      </w:r>
    </w:p>
    <w:p>
      <w:pPr>
        <w:pStyle w:val="BodyText"/>
      </w:pPr>
      <w:r>
        <w:br/>
      </w:r>
    </w:p>
    <w:bookmarkEnd w:id="27"/>
    <w:p>
      <w:pPr>
        <w:pStyle w:val="BodyText"/>
      </w:pPr>
      <w:r>
        <w:br/>
      </w:r>
    </w:p>
    <w:p>
      <w:pPr>
        <w:pStyle w:val="BodyText"/>
      </w:pPr>
      <w:r>
        <w:t xml:space="preserve">© 2023 Project Management Academic Review. All Rights Reserved.</w:t>
      </w:r>
      <w:r>
        <w:br/>
      </w:r>
      <w:r>
        <w:t xml:space="preserve">Focus Region: Saudi Arabia, Jeddah | Topic: Modern Project Management Strategies</w:t>
      </w:r>
    </w:p>
    <w:p>
      <w:pPr>
        <w:pStyle w:val="BodyText"/>
      </w:pPr>
      <w:r>
        <w:br/>
      </w:r>
    </w:p>
    <w:p>
      <w:pPr>
        <w:pStyle w:val="BodyText"/>
      </w:pPr>
      <w:r>
        <w:rPr>
          <w:iCs/>
          <w:i/>
        </w:rPr>
        <w:t xml:space="preserve">This document serves as a comprehensive overview for academic poster presentations discussing the intersection of global project management standards and local execution in the Kingdom of Saudi Arabia.</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Poster Presentation: Strategic Leadership in Saudi Arabia, Jeddah</dc:title>
  <dc:creator/>
  <dc:language>en</dc:language>
  <cp:keywords/>
  <dcterms:created xsi:type="dcterms:W3CDTF">2026-07-29T15:29:25Z</dcterms:created>
  <dcterms:modified xsi:type="dcterms:W3CDTF">2026-07-29T15:29:25Z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