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Project</w:t>
      </w:r>
      <w:r>
        <w:t xml:space="preserve"> </w:t>
      </w:r>
      <w:r>
        <w:t xml:space="preserve">Management</w:t>
      </w:r>
      <w:r>
        <w:t xml:space="preserve"> </w:t>
      </w:r>
      <w:r>
        <w:t xml:space="preserve">in</w:t>
      </w:r>
      <w:r>
        <w:t xml:space="preserve"> </w:t>
      </w:r>
      <w:r>
        <w:t xml:space="preserve">Senegal</w:t>
      </w:r>
      <w:r>
        <w:t xml:space="preserve"> </w:t>
      </w:r>
      <w:r>
        <w:t xml:space="preserve">Dakar</w:t>
      </w:r>
    </w:p>
    <w:bookmarkStart w:id="20" w:name="X89d0aca12a4268aa8bb635dbedb9ed59f17172b"/>
    <w:p>
      <w:pPr>
        <w:pStyle w:val="Heading1"/>
      </w:pPr>
      <w:r>
        <w:t xml:space="preserve">Strategic Project Management in Senegal Dakar</w:t>
      </w:r>
    </w:p>
    <w:p>
      <w:pPr>
        <w:pStyle w:val="FirstParagraph"/>
      </w:pPr>
      <w:hyperlink w:anchor="Abstract">
        <w:r>
          <w:rPr>
            <w:rStyle w:val="Hyperlink"/>
            <w:bCs/>
            <w:b/>
          </w:rPr>
          <w:t xml:space="preserve">Abstract:</w:t>
        </w:r>
      </w:hyperlink>
      <w:r>
        <w:t xml:space="preserve">This poster presentation examines the critical role of the Project Manager within the dynamic and rapidly evolving economic landscape of Senegal, specifically focusing on its capital city, Dakar. As a hub for West African commerce, technology, and infrastructure development, Dakar presents unique challenges and opportunities that demand specialized project management methodologies. We explore how integrating local cultural intelligence with global best practices enhances project delivery.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Project Management in Senegal Dakar</dc:title>
  <dc:creator/>
  <dc:language>en</dc:language>
  <cp:keywords/>
  <dcterms:created xsi:type="dcterms:W3CDTF">2026-07-29T03:47:05Z</dcterms:created>
  <dcterms:modified xsi:type="dcterms:W3CDTF">2026-07-29T03:47:05Z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