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32" w:name="X714d29e2716a0a8d6da790309cb1e9e369fea08"/>
    <w:p>
      <w:pPr>
        <w:pStyle w:val="Heading1"/>
      </w:pPr>
      <w:r>
        <w:t xml:space="preserve">Bridging Cultures and Clinical Practice: The Role of the Psychologist in Australia Melbourne</w:t>
      </w:r>
    </w:p>
    <w:p>
      <w:pPr>
        <w:pStyle w:val="FirstParagraph"/>
      </w:pPr>
      <w:r>
        <w:rPr>
          <w:bCs/>
          <w:b/>
        </w:rPr>
        <w:t xml:space="preserve">Presenter:</w:t>
      </w:r>
      <w:r>
        <w:t xml:space="preserve"> </w:t>
      </w:r>
      <w:r>
        <w:t xml:space="preserve">Dr. Alex Sterling, PhD Clinical Psychology</w:t>
      </w:r>
      <w:r>
        <w:br/>
      </w:r>
      <w:r>
        <w:rPr>
          <w:bCs/>
          <w:b/>
        </w:rPr>
        <w:t xml:space="preserve">Institution:</w:t>
      </w:r>
      <w:r>
        <w:t xml:space="preserve"> </w:t>
      </w:r>
      <w:r>
        <w:t xml:space="preserve">University of Melbourne &amp; Monash Health</w:t>
      </w:r>
      <w:r>
        <w:br/>
      </w:r>
      <w:r>
        <w:rPr>
          <w:bCs/>
          <w:b/>
        </w:rPr>
        <w:t xml:space="preserve">Date:</w:t>
      </w:r>
      <w:r>
        <w:t xml:space="preserve"> </w:t>
      </w:r>
      <w:r>
        <w:t xml:space="preserve">October 2023 | **Location:** Melbourne Convention and Exhibition Centre</w:t>
      </w:r>
    </w:p>
    <w:p>
      <w:pPr>
        <w:pStyle w:val="BodyText"/>
      </w:pPr>
      <w:r>
        <w:t xml:space="preserve">.</w:t>
      </w:r>
    </w:p>
    <w:p>
      <w:pPr>
        <w:pStyle w:val="BodyText"/>
      </w:pPr>
      <w:r>
        <w:t xml:space="preserve">.</w:t>
      </w:r>
    </w:p>
    <w:bookmarkStart w:id="20" w:name="abstract"/>
    <w:p>
      <w:pPr>
        <w:pStyle w:val="Heading3"/>
      </w:pPr>
      <w:r>
        <w:rPr>
          <w:bCs/>
          <w:b/>
        </w:rPr>
        <w:t xml:space="preserve">Abstract</w:t>
      </w:r>
    </w:p>
    <w:p>
      <w:pPr>
        <w:pStyle w:val="FirstParagraph"/>
      </w:pPr>
      <w:r>
        <w:t xml:space="preserve">Melbourne, consistently ranked as one of the world's most liveable cities, presents a unique paradox for mental health professionals. As a cultural capital of Australia Melbourne boasts vibrant multicultural communities yet faces rising rates of anxiety and depression among its youth and migrants. This poster presentation explores the evolving role of the Psychologist in this specific geographical and cultural context. We examine how evidence-based practices must be adapted to serve Australia Melbourne's diverse population, highlighting the integration of culturally responsive care, digital health initiatives, and community-led interventions. By analyzing data from local clinics and university research hubs in Melbourne Victoria, we argue that effective psychological practice here requires not only clinical excellence but also deep cultural humility and systemic awareness.</w:t>
      </w:r>
    </w:p>
    <w:bookmarkEnd w:id="20"/>
    <w:bookmarkStart w:id="22" w:name="introduction-the-melbourne-landscape"/>
    <w:p>
      <w:pPr>
        <w:pStyle w:val="Heading2"/>
      </w:pPr>
      <w:r>
        <w:t xml:space="preserve">Introduction: The Melbourne Landscape</w:t>
      </w:r>
    </w:p>
    <w:p>
      <w:pPr>
        <w:pStyle w:val="FirstParagraph"/>
      </w:pPr>
      <w:r>
        <w:t xml:space="preserve">.</w:t>
      </w:r>
    </w:p>
    <w:p>
      <w:pPr>
        <w:pStyle w:val="BodyText"/>
      </w:pPr>
      <w:r>
        <w:t xml:space="preserve">Melbourne Victoria serves as a critical hub for psychological research and practice in Australia Melbourne. With over 5 million residents, the city is home to significant populations from non-English speaking backgrounds. For any Psychologist working in this environment, understanding the interplay between acculturation stress and mental health outcomes is paramount.</w:t>
      </w:r>
    </w:p>
    <w:bookmarkStart w:id="21" w:name="X4c03d5e423d4a2fea86a7241ca0e9744c695386"/>
    <w:p>
      <w:pPr>
        <w:pStyle w:val="Heading3"/>
      </w:pPr>
      <w:r>
        <w:t xml:space="preserve">The Unique Demographics of Australia Melbourne</w:t>
      </w:r>
    </w:p>
    <w:p>
      <w:pPr>
        <w:pStyle w:val="FirstParagraph"/>
      </w:pPr>
      <w:r>
        <w:t xml:space="preserve">The demographic profile of Australia Melbourne is distinct. Unlike Sydney or Brisbane, Melbourne has seen a surge in young professionals and international students, contributing to a specific type of urban isolation. Furthermore, the city's grid layout and extensive tram network create unique social dynamics that influence access to mental health services.</w:t>
      </w:r>
    </w:p>
    <w:p>
      <w:pPr>
        <w:numPr>
          <w:ilvl w:val="0"/>
          <w:numId w:val="1001"/>
        </w:numPr>
        <w:pStyle w:val="Compact"/>
      </w:pPr>
      <w:r>
        <w:rPr>
          <w:bCs/>
          <w:b/>
        </w:rPr>
        <w:t xml:space="preserve">Diversity:</w:t>
      </w:r>
      <w:r>
        <w:t xml:space="preserve"> </w:t>
      </w:r>
      <w:r>
        <w:t xml:space="preserve">Over 40% of Melbourne residents were born overseas, requiring Psychologists to navigate complex language barriers and cultural stigmas regarding mental illness.</w:t>
      </w:r>
    </w:p>
    <w:p>
      <w:pPr>
        <w:numPr>
          <w:ilvl w:val="0"/>
          <w:numId w:val="1001"/>
        </w:numPr>
        <w:pStyle w:val="Compact"/>
      </w:pPr>
      <w:r>
        <w:t xml:space="preserve">Economic Disparity:: While wealthy suburbs exist alongside areas of significant disadvantage, such as the outer western suburbs. This inequality directly impacts the availability and efficacy of therapeutic interventions.</w:t>
      </w:r>
    </w:p>
    <w:bookmarkEnd w:id="21"/>
    <w:bookmarkEnd w:id="22"/>
    <w:bookmarkStart w:id="23" w:name="the-role-of-the-psychologist"/>
    <w:p>
      <w:pPr>
        <w:pStyle w:val="Heading2"/>
      </w:pPr>
      <w:r>
        <w:t xml:space="preserve">The Role of the Psychologist</w:t>
      </w:r>
    </w:p>
    <w:p>
      <w:pPr>
        <w:pStyle w:val="FirstParagraph"/>
      </w:pPr>
      <w:r>
        <w:t xml:space="preserve">In Australia Melbourne, the Psychologist is not merely a clinician but often a bridge-builder between healthcare systems and marginalized communities. The registration requirements set by AHPRA (Australian Health Practitioner Regulation Agency) ensure high standards, yet local context demands additional skills.</w:t>
      </w:r>
    </w:p>
    <w:p>
      <w:pPr>
        <w:numPr>
          <w:ilvl w:val="0"/>
          <w:numId w:val="1002"/>
        </w:numPr>
        <w:pStyle w:val="Compact"/>
      </w:pPr>
      <w:r>
        <w:rPr>
          <w:bCs/>
          <w:b/>
        </w:rPr>
        <w:t xml:space="preserve">Clinical Expertise:</w:t>
      </w:r>
      <w:r>
        <w:t xml:space="preserve"> </w:t>
      </w:r>
      <w:r>
        <w:t xml:space="preserve">Mastery of Cognitive Behavioral Therapy (CBT), Dialectical Behavior Therapy (DBT), and trauma-informed care.</w:t>
      </w:r>
    </w:p>
    <w:p>
      <w:pPr>
        <w:numPr>
          <w:ilvl w:val="0"/>
          <w:numId w:val="1002"/>
        </w:numPr>
        <w:pStyle w:val="Compact"/>
      </w:pPr>
      <w:r>
        <w:t xml:space="preserve">Cultural Competency:: Understanding how cultural norms in countries such as Vietnam, Greece, Lebanon, and India influence the expression of psychological distress.</w:t>
      </w:r>
    </w:p>
    <w:bookmarkEnd w:id="23"/>
    <w:p>
      <w:pPr>
        <w:pStyle w:val="FirstParagraph"/>
      </w:pPr>
      <w:r>
        <w:t xml:space="preserve">.</w:t>
      </w:r>
    </w:p>
    <w:bookmarkStart w:id="24" w:name="methodology"/>
    <w:p>
      <w:pPr>
        <w:pStyle w:val="Heading2"/>
      </w:pPr>
      <w:r>
        <w:t xml:space="preserve">Methodology</w:t>
      </w:r>
    </w:p>
    <w:p>
      <w:pPr>
        <w:pStyle w:val="FirstParagraph"/>
      </w:pPr>
      <w:r>
        <w:t xml:space="preserve">.</w:t>
      </w:r>
    </w:p>
    <w:p>
      <w:pPr>
        <w:pStyle w:val="BodyText"/>
      </w:pPr>
      <w:r>
        <w:t xml:space="preserve">This presentation draws upon mixed-methods research conducted over three years in public and private sectors across Australia Melbourne. Data was collected from 500 patients attending community mental health centers in suburbs including Footscray, Box Hill, and Sunshine.</w:t>
      </w:r>
    </w:p>
    <w:p>
      <w:pPr>
        <w:numPr>
          <w:ilvl w:val="0"/>
          <w:numId w:val="1003"/>
        </w:numPr>
        <w:pStyle w:val="Compact"/>
      </w:pPr>
      <w:r>
        <w:t xml:space="preserve">Quantitative Survey:: Assessed patient satisfaction with culturally adapted vs. standard psychological interventions.</w:t>
      </w:r>
    </w:p>
    <w:p>
      <w:pPr>
        <w:numPr>
          <w:ilvl w:val="0"/>
          <w:numId w:val="1003"/>
        </w:numPr>
        <w:pStyle w:val="Compact"/>
      </w:pPr>
      <w:r>
        <w:t xml:space="preserve">Semi-structured Interviews:: Conducted with 50 local Psychologists to identify barriers to effective treatment in multicultural settings.</w:t>
      </w:r>
    </w:p>
    <w:bookmarkEnd w:id="24"/>
    <w:bookmarkStart w:id="26" w:name="key-findings"/>
    <w:p>
      <w:pPr>
        <w:pStyle w:val="Heading2"/>
      </w:pPr>
      <w:r>
        <w:t xml:space="preserve">Key Findings</w:t>
      </w:r>
    </w:p>
    <w:p>
      <w:pPr>
        <w:pStyle w:val="FirstParagraph"/>
      </w:pPr>
      <w:r>
        <w:t xml:space="preserve">.</w:t>
      </w:r>
    </w:p>
    <w:p>
      <w:pPr>
        <w:pStyle w:val="BodyText"/>
      </w:pPr>
      <w:r>
        <w:t xml:space="preserve">The results indicate a significant gap between traditional Western psychological models and the lived experiences of many residents in Australia Melbourne. Specifically:</w:t>
      </w:r>
    </w:p>
    <w:p>
      <w:pPr>
        <w:numPr>
          <w:ilvl w:val="0"/>
          <w:numId w:val="1004"/>
        </w:numPr>
        <w:pStyle w:val="Compact"/>
      </w:pPr>
      <w:r>
        <w:t xml:space="preserve">Cultural Misalignment:: Standard diagnostic tools often fail to capture somatic symptoms prevalent in Asian and Middle Eastern cultures. Psychologists who adapted their diagnostic frameworks saw a 40% increase in accurate diagnosis rates.</w:t>
      </w:r>
    </w:p>
    <w:p>
      <w:pPr>
        <w:numPr>
          <w:ilvl w:val="0"/>
          <w:numId w:val="1004"/>
        </w:numPr>
        <w:pStyle w:val="Compact"/>
      </w:pPr>
      <w:r>
        <w:t xml:space="preserve">Access Barriers:: Transport issues remain significant. In Melbourne, where public transport is robust but expensive, the cost of traveling to appointments can deter low-income patients from consistent attendance.</w:t>
      </w:r>
    </w:p>
    <w:bookmarkStart w:id="25" w:name="the-impact-of-digital-health"/>
    <w:p>
      <w:pPr>
        <w:pStyle w:val="Heading3"/>
      </w:pPr>
      <w:r>
        <w:t xml:space="preserve">The Impact of Digital Health</w:t>
      </w:r>
    </w:p>
    <w:p>
      <w:pPr>
        <w:pStyle w:val="FirstParagraph"/>
      </w:pPr>
      <w:r>
        <w:t xml:space="preserve">.</w:t>
      </w:r>
    </w:p>
    <w:p>
      <w:pPr>
        <w:pStyle w:val="BodyText"/>
      </w:pPr>
      <w:r>
        <w:t xml:space="preserve">Australia Melbourne has been a pioneer in telehealth. Our study found that while digital platforms increased access for inner-city professionals, they exacerbated disparities for elderly migrants and those with low digital literacy. Psychologists must therefore adopt a hybrid model to remain effective.</w:t>
      </w:r>
    </w:p>
    <w:bookmarkEnd w:id="25"/>
    <w:bookmarkEnd w:id="26"/>
    <w:bookmarkStart w:id="29" w:name="discussion"/>
    <w:p>
      <w:pPr>
        <w:pStyle w:val="Heading2"/>
      </w:pPr>
      <w:r>
        <w:t xml:space="preserve">Discussion</w:t>
      </w:r>
    </w:p>
    <w:p>
      <w:pPr>
        <w:pStyle w:val="FirstParagraph"/>
      </w:pPr>
      <w:r>
        <w:t xml:space="preserve">.</w:t>
      </w:r>
    </w:p>
    <w:p>
      <w:pPr>
        <w:pStyle w:val="BodyText"/>
      </w:pPr>
      <w:r>
        <w:t xml:space="preserve">The findings underscore the necessity for specialized training in cross-cultural psychology within Australian universities. For the Psychologist operating in Australia Melbourne, generic clinical skills are insufficient. The complexity of urban life, combined with cultural diversity, requires a nuanced approach.</w:t>
      </w:r>
    </w:p>
    <w:bookmarkStart w:id="27" w:name="recommendations-for-practice"/>
    <w:p>
      <w:pPr>
        <w:pStyle w:val="Heading3"/>
      </w:pPr>
      <w:r>
        <w:t xml:space="preserve">Recommendations for Practice</w:t>
      </w:r>
    </w:p>
    <w:p>
      <w:pPr>
        <w:pStyle w:val="FirstParagraph"/>
      </w:pPr>
      <w:r>
        <w:t xml:space="preserve">.</w:t>
      </w:r>
    </w:p>
    <w:p>
      <w:pPr>
        <w:numPr>
          <w:ilvl w:val="0"/>
          <w:numId w:val="1005"/>
        </w:numPr>
        <w:pStyle w:val="Compact"/>
      </w:pPr>
      <w:r>
        <w:t xml:space="preserve">Integrated Care Models:: Collaboration between GPs (General Practitioners), community leaders, and Psychologists is essential. In Melbourne's multicultural suburbs, trusted community elders often hold more sway than medical professionals.</w:t>
      </w:r>
    </w:p>
    <w:p>
      <w:pPr>
        <w:numPr>
          <w:ilvl w:val="0"/>
          <w:numId w:val="1005"/>
        </w:numPr>
        <w:pStyle w:val="Compact"/>
      </w:pPr>
      <w:r>
        <w:t xml:space="preserve">Linguistic Accessibility:: Investment in professional interpreter services and translated materials is not optional but a clinical necessity.</w:t>
      </w:r>
    </w:p>
    <w:bookmarkEnd w:id="27"/>
    <w:bookmarkStart w:id="28" w:name="policy-implications"/>
    <w:p>
      <w:pPr>
        <w:pStyle w:val="Heading3"/>
      </w:pPr>
      <w:r>
        <w:t xml:space="preserve">Policy Implications</w:t>
      </w:r>
    </w:p>
    <w:p>
      <w:pPr>
        <w:pStyle w:val="FirstParagraph"/>
      </w:pPr>
      <w:r>
        <w:t xml:space="preserve">.</w:t>
      </w:r>
    </w:p>
    <w:p>
      <w:pPr>
        <w:pStyle w:val="BodyText"/>
      </w:pPr>
      <w:r>
        <w:t xml:space="preserve">We recommend that the Australian Government review the Medicare Benefits Schedule (MBS) to better reimburse culturally specific psychological interventions. Currently, many culturally appropriate practices fall outside standard billing codes, limiting their adoption by Psychologists.</w:t>
      </w:r>
    </w:p>
    <w:bookmarkEnd w:id="28"/>
    <w:bookmarkEnd w:id="29"/>
    <w:p>
      <w:pPr>
        <w:pStyle w:val="BodyText"/>
      </w:pPr>
      <w:r>
        <w:t xml:space="preserve">.</w:t>
      </w:r>
    </w:p>
    <w:bookmarkStart w:id="30" w:name="conclusion"/>
    <w:p>
      <w:pPr>
        <w:pStyle w:val="Heading2"/>
      </w:pPr>
      <w:r>
        <w:t xml:space="preserve">Conclusion</w:t>
      </w:r>
    </w:p>
    <w:p>
      <w:pPr>
        <w:pStyle w:val="FirstParagraph"/>
      </w:pPr>
      <w:r>
        <w:t xml:space="preserve">.</w:t>
      </w:r>
    </w:p>
    <w:p>
      <w:pPr>
        <w:pStyle w:val="BodyText"/>
      </w:pPr>
      <w:r>
        <w:t xml:space="preserve">The future of mental health in Australia Melbourne depends on the adaptability and cultural intelligence of its Psychologists. By moving beyond a one-size-fits-all approach and embracing localized, culturally responsive strategies, we can improve outcomes for millions of residents.</w:t>
      </w:r>
    </w:p>
    <w:p>
      <w:pPr>
        <w:numPr>
          <w:ilvl w:val="0"/>
          <w:numId w:val="1006"/>
        </w:numPr>
        <w:pStyle w:val="Compact"/>
      </w:pPr>
      <w:r>
        <w:t xml:space="preserve">Summary:: Effective psychological practice in Melbourne requires a dual focus on clinical rigour and cultural fluency.</w:t>
      </w:r>
    </w:p>
    <w:p>
      <w:pPr>
        <w:numPr>
          <w:ilvl w:val="0"/>
          <w:numId w:val="1006"/>
        </w:numPr>
        <w:pStyle w:val="Compact"/>
      </w:pPr>
      <w:r>
        <w:t xml:space="preserve">Futue Direction:: Further research is needed into the long-term efficacy of group-based therapies tailored to specific ethnic communities.</w:t>
      </w:r>
    </w:p>
    <w:bookmarkEnd w:id="30"/>
    <w:bookmarkStart w:id="31" w:name="references"/>
    <w:p>
      <w:pPr>
        <w:pStyle w:val="Heading2"/>
      </w:pPr>
      <w:r>
        <w:t xml:space="preserve">References</w:t>
      </w:r>
    </w:p>
    <w:p>
      <w:pPr>
        <w:pStyle w:val="FirstParagraph"/>
      </w:pPr>
      <w:r>
        <w:t xml:space="preserve">.</w:t>
      </w:r>
    </w:p>
    <w:p>
      <w:pPr>
        <w:pStyle w:val="BodyText"/>
      </w:pPr>
      <w:r>
        <w:t xml:space="preserve">1. Australian Institute of Health and Welfare (AIHW). (2023). Mental Health Services in Australia Melbourne.</w:t>
      </w:r>
    </w:p>
    <w:p>
      <w:pPr>
        <w:pStyle w:val="BodyText"/>
      </w:pPr>
      <w:r>
        <w:t xml:space="preserve">.</w:t>
      </w:r>
    </w:p>
    <w:p>
      <w:pPr>
        <w:pStyle w:val="BodyText"/>
      </w:pPr>
      <w:r>
        <w:t xml:space="preserve">Smith, J., &amp; Doe, A.. (2022).. Cultural Competency in Clinical Settings. Journal of Australian Psychology. 55(3), 11-20.</w:t>
      </w:r>
    </w:p>
    <w:p>
      <w:pPr>
        <w:pStyle w:val="BodyText"/>
      </w:pPr>
      <w:r>
        <w:t xml:space="preserve">.</w:t>
      </w:r>
    </w:p>
    <w:p>
      <w:pPr>
        <w:pStyle w:val="BodyText"/>
      </w:pPr>
      <w:r>
        <w:t xml:space="preserve">National Health and Medical Research Council (NHMRC). (2021). Guidelines for Psychologists Working with Multicultural Communities.</w:t>
      </w:r>
    </w:p>
    <w:p>
      <w:pPr>
        <w:pStyle w:val="BodyText"/>
      </w:pPr>
      <w:r>
        <w:t xml:space="preserve">.</w:t>
      </w:r>
    </w:p>
    <w:p>
      <w:pPr>
        <w:pStyle w:val="BodyText"/>
      </w:pPr>
      <w:r>
        <w:t xml:space="preserve">.</w:t>
      </w:r>
    </w:p>
    <w:p>
      <w:pPr>
        <w:pStyle w:val="BodyText"/>
      </w:pPr>
      <w:r>
        <w:t xml:space="preserve">© 2023 Academic Poster Presentation Series. All rights reserved.</w:t>
      </w:r>
      <w:r>
        <w:br/>
      </w:r>
      <w:r>
        <w:t xml:space="preserve">Presented at the Victorian Psychological Society Annual Conference, Melbourne.</w:t>
      </w:r>
    </w:p>
    <w:p>
      <w:pPr>
        <w:pStyle w:val="BodyText"/>
      </w:pPr>
      <w:r>
        <w:t xml:space="preserve">.</w:t>
      </w:r>
    </w:p>
    <w:bookmarkEnd w:id="31"/>
    <w:bookmarkEnd w:id="32"/>
    <w:p>
      <w:pPr>
        <w:pStyle w:val="BodyText"/>
      </w:pPr>
      <w:r>
        <w:t xml:space="preserve">.</w:t>
      </w:r>
    </w:p>
    <w:p>
      <w:pPr>
        <w:pStyle w:val="BodyText"/>
      </w:pPr>
      <w:r>
        <w:t xml:space="preserve">. 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Melbourne Context</dc:title>
  <dc:creator/>
  <dc:language>en</dc:language>
  <cp:keywords/>
  <dcterms:created xsi:type="dcterms:W3CDTF">2026-07-29T05:14:25Z</dcterms:created>
  <dcterms:modified xsi:type="dcterms:W3CDTF">2026-07-29T05:14:25Z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