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Clinical</w:t>
      </w:r>
      <w:r>
        <w:t xml:space="preserve"> </w:t>
      </w:r>
      <w:r>
        <w:t xml:space="preserve">Psychology</w:t>
      </w:r>
      <w:r>
        <w:t xml:space="preserve"> </w:t>
      </w:r>
      <w:r>
        <w:t xml:space="preserve">in</w:t>
      </w:r>
      <w:r>
        <w:t xml:space="preserve"> </w:t>
      </w:r>
      <w:r>
        <w:t xml:space="preserve">Canada</w:t>
      </w:r>
      <w:r>
        <w:t xml:space="preserve"> </w:t>
      </w:r>
      <w:r>
        <w:t xml:space="preserve">Toronto</w:t>
      </w:r>
    </w:p>
    <w:bookmarkStart w:id="20" w:name="X265893b1fbbddd4ba8749ca7992d697f638fb61"/>
    <w:p>
      <w:pPr>
        <w:pStyle w:val="Heading1"/>
      </w:pPr>
      <w:r>
        <w:t xml:space="preserve">Bridging Cultures and Care: A Multicultural Approach to Psychological Practice in Canada Toronto</w:t>
      </w:r>
    </w:p>
    <w:p>
      <w:pPr>
        <w:pStyle w:val="FirstParagraph"/>
      </w:pPr>
      <w:r>
        <w:t xml:space="preserve">An Academic Exploration of Therapeutic Efficacy, Regulatory Compliance, and Community Integration</w:t>
      </w:r>
    </w:p>
    <w:bookmarkEnd w:id="20"/>
    <w:p>
      <w:pPr>
        <w:pStyle w:val="BodyText"/>
      </w:pPr>
      <w:r>
        <w:t xml:space="preserve">Jane Doe, PhD</w:t>
      </w:r>
      <w:r>
        <w:br/>
      </w:r>
      <w:r>
        <w:t xml:space="preserve">Registered Psychologist,</w:t>
      </w:r>
      <w:r>
        <w:br/>
      </w:r>
      <w:r>
        <w:t xml:space="preserve">College of Psychologists of Ontario (CPO)</w:t>
      </w:r>
      <w:r>
        <w:br/>
      </w:r>
      <w:r>
        <w:t xml:space="preserve">Department of Clinical Psychology,</w:t>
      </w:r>
      <w:r>
        <w:br/>
      </w:r>
      <w:r>
        <w:t xml:space="preserve">University of Toronto Institute for Mental Health Policy &amp; Research</w:t>
      </w:r>
      <w:r>
        <w:br/>
      </w:r>
      <w:r>
        <w:rPr>
          <w:bCs/>
          <w:b/>
        </w:rPr>
        <w:t xml:space="preserve">Presented at the Annual Canadian Psychological Association Conference</w:t>
      </w:r>
      <w:r>
        <w:br/>
      </w:r>
      <w:r>
        <w:rPr>
          <w:iCs/>
          <w:i/>
        </w:rPr>
        <w:t xml:space="preserve">Toronto, Canada</w:t>
      </w:r>
    </w:p>
    <w:bookmarkStart w:id="22" w:name="introduction"/>
    <w:bookmarkStart w:id="21" w:name="i.-introduction-and-context"/>
    <w:p>
      <w:pPr>
        <w:pStyle w:val="Heading2"/>
      </w:pPr>
      <w:r>
        <w:t xml:space="preserve">I. Introduction and Context</w:t>
      </w:r>
    </w:p>
    <w:p>
      <w:pPr>
        <w:pStyle w:val="FirstParagraph"/>
      </w:pPr>
      <w:r>
        <w:rPr>
          <w:bCs/>
          <w:b/>
        </w:rPr>
        <w:t xml:space="preserve">Background:</w:t>
      </w:r>
      <w:r>
        <w:t xml:space="preserve"> </w:t>
      </w:r>
      <w:r>
        <w:t xml:space="preserve">As a major urban hub, Canada Toronto represents one of the most culturally diverse metropolitan regions in North America. With over half of its population born outside Canada or to foreign-born parents, the psychological landscape is complex. The demand for specialized</w:t>
      </w:r>
      <w:r>
        <w:t xml:space="preserve"> </w:t>
      </w:r>
      <w:hyperlink w:anchor="psychologist">
        <w:r>
          <w:rPr>
            <w:rStyle w:val="Hyperlink"/>
            <w:iCs/>
            <w:i/>
          </w:rPr>
          <w:t xml:space="preserve">Psychologist</w:t>
        </w:r>
      </w:hyperlink>
      <w:r>
        <w:t xml:space="preserve"> </w:t>
      </w:r>
      <w:r>
        <w:t xml:space="preserve">services has surged, requiring practitioners to navigate not only clinical complexities but also significant sociocultural nuances.</w:t>
      </w:r>
    </w:p>
    <w:p>
      <w:pPr>
        <w:pStyle w:val="BodyText"/>
      </w:pPr>
      <w:r>
        <w:rPr>
          <w:bCs/>
          <w:b/>
        </w:rPr>
        <w:t xml:space="preserve">Objective:</w:t>
      </w:r>
      <w:r>
        <w:t xml:space="preserve"> </w:t>
      </w:r>
      <w:r>
        <w:t xml:space="preserve">This poster presentation aims to highlight the critical intersection of clinical psychology and multicultural competency within the specific geographic and regulatory context of</w:t>
      </w:r>
      <w:r>
        <w:t xml:space="preserve"> </w:t>
      </w:r>
      <w:hyperlink w:anchor="canada-toronto">
        <w:r>
          <w:rPr>
            <w:rStyle w:val="Hyperlink"/>
            <w:iCs/>
            <w:i/>
          </w:rPr>
          <w:t xml:space="preserve">Canada Toronto</w:t>
        </w:r>
      </w:hyperlink>
      <w:r>
        <w:t xml:space="preserve">. We examine how local demographics dictate therapeutic strategies, influence diagnosis rates, and shape public health policy regarding mental well-being.</w:t>
      </w:r>
    </w:p>
    <w:p>
      <w:pPr>
        <w:pStyle w:val="BodyText"/>
      </w:pPr>
      <w:r>
        <w:t xml:space="preserve">Key Focus: Addressing the gap between standard Western psychotherapeutic models and the lived realities of diverse populations in Toronto's urban centers.</w:t>
      </w:r>
    </w:p>
    <w:bookmarkEnd w:id="21"/>
    <w:bookmarkEnd w:id="22"/>
    <w:bookmarkStart w:id="24" w:name="role-psychologist"/>
    <w:bookmarkStart w:id="23" w:name="X7024572ef29cff9f786e345c8223d8016b46f6e"/>
    <w:p>
      <w:pPr>
        <w:pStyle w:val="Heading2"/>
      </w:pPr>
      <w:r>
        <w:t xml:space="preserve">II. The Evolving Role of the Psychologist</w:t>
      </w:r>
    </w:p>
    <w:p>
      <w:pPr>
        <w:pStyle w:val="FirstParagraph"/>
      </w:pPr>
      <w:r>
        <w:t xml:space="preserve">In Toronto, the role of a licensed psychologist extends beyond individual therapy. Given the high density and rapid influx of immigrants, psychologists serve as cultural brokers.</w:t>
      </w:r>
    </w:p>
    <w:p>
      <w:pPr>
        <w:numPr>
          <w:ilvl w:val="0"/>
          <w:numId w:val="1001"/>
        </w:numPr>
        <w:pStyle w:val="Compact"/>
      </w:pPr>
      <w:r>
        <w:rPr>
          <w:bCs/>
          <w:b/>
        </w:rPr>
        <w:t xml:space="preserve">Clinical Assessment:</w:t>
      </w:r>
      <w:r>
        <w:t xml:space="preserve"> </w:t>
      </w:r>
      <w:r>
        <w:t xml:space="preserve">Utilizing culturally adapted diagnostic tools to prevent misdiagnosis among non-English speaking or culturally distinct groups.</w:t>
      </w:r>
    </w:p>
    <w:p>
      <w:pPr>
        <w:numPr>
          <w:ilvl w:val="0"/>
          <w:numId w:val="1001"/>
        </w:numPr>
        <w:pStyle w:val="Compact"/>
      </w:pPr>
      <w:r>
        <w:rPr>
          <w:bCs/>
          <w:b/>
        </w:rPr>
        <w:t xml:space="preserve">Trauma-Informed Care:</w:t>
      </w:r>
      <w:r>
        <w:t xml:space="preserve"> </w:t>
      </w:r>
      <w:r>
        <w:t xml:space="preserve">Providing specialized support for refugees and asylum seekers arriving in Canada Toronto, addressing PTSD related to displacement and resettlement stress.</w:t>
      </w:r>
    </w:p>
    <w:p>
      <w:pPr>
        <w:numPr>
          <w:ilvl w:val="0"/>
          <w:numId w:val="1001"/>
        </w:numPr>
        <w:pStyle w:val="Compact"/>
      </w:pPr>
      <w:r>
        <w:rPr>
          <w:bCs/>
          <w:b/>
        </w:rPr>
        <w:t xml:space="preserve">Educational Advocacy:</w:t>
      </w:r>
    </w:p>
    <w:p>
      <w:pPr>
        <w:pStyle w:val="FirstParagraph"/>
      </w:pPr>
      <w:r>
        <w:t xml:space="preserve">The regulatory body, the College of Psychologists of Ontario (CPO), mandates strict adherence to ethical standards. This ensures that every</w:t>
      </w:r>
      <w:r>
        <w:t xml:space="preserve"> </w:t>
      </w:r>
      <w:hyperlink w:anchor="psychologist">
        <w:r>
          <w:rPr>
            <w:rStyle w:val="Hyperlink"/>
            <w:iCs/>
            <w:i/>
          </w:rPr>
          <w:t xml:space="preserve">Psychologist</w:t>
        </w:r>
      </w:hyperlink>
      <w:r>
        <w:t xml:space="preserve"> </w:t>
      </w:r>
      <w:r>
        <w:t xml:space="preserve">operating in Canada Toronto maintains high professional integrity while adapting their methods to serve a globalized populace.</w:t>
      </w:r>
    </w:p>
    <w:bookmarkEnd w:id="23"/>
    <w:bookmarkEnd w:id="24"/>
    <w:bookmarkStart w:id="26" w:name="methodology"/>
    <w:bookmarkStart w:id="25" w:name="iii.-methodology-and-data-analysis"/>
    <w:p>
      <w:pPr>
        <w:pStyle w:val="Heading2"/>
      </w:pPr>
      <w:r>
        <w:t xml:space="preserve">III. Methodology and Data Analysis</w:t>
      </w:r>
    </w:p>
    <w:p>
      <w:pPr>
        <w:pStyle w:val="FirstParagraph"/>
      </w:pPr>
      <w:r>
        <w:t xml:space="preserve">This study utilizes a mixed-methods approach, combining quantitative survey data from 500 patients across various community health centers in Toronto with qualitative interviews conducted by senior psychologists.</w:t>
      </w:r>
    </w:p>
    <w:p>
      <w:pPr>
        <w:numPr>
          <w:ilvl w:val="0"/>
          <w:numId w:val="1002"/>
        </w:numPr>
        <w:pStyle w:val="Compact"/>
      </w:pPr>
      <w:r>
        <w:rPr>
          <w:bCs/>
          <w:b/>
        </w:rPr>
        <w:t xml:space="preserve">Data Collection:</w:t>
      </w:r>
      <w:r>
        <w:t xml:space="preserve"> </w:t>
      </w:r>
      <w:r>
        <w:t xml:space="preserve">Surveys distributed in 12 major languages common to the Toronto demographic (including Mandarin, Punjabi, Arabic, and Spanish).</w:t>
      </w:r>
    </w:p>
    <w:p>
      <w:pPr>
        <w:numPr>
          <w:ilvl w:val="0"/>
          <w:numId w:val="1002"/>
        </w:numPr>
        <w:pStyle w:val="Compact"/>
      </w:pPr>
      <w:r>
        <w:t xml:space="preserve">Patient Demographics:: The sample reflects the actual population distribution of Canada Toronto regarding age, socioeconomic status, and length of residency.</w:t>
      </w:r>
    </w:p>
    <w:p>
      <w:pPr>
        <w:numPr>
          <w:ilvl w:val="0"/>
          <w:numId w:val="1002"/>
        </w:numPr>
        <w:pStyle w:val="Compact"/>
      </w:pPr>
      <w:r>
        <w:rPr>
          <w:bCs/>
          <w:b/>
        </w:rPr>
        <w:t xml:space="preserve">Qualitative Insights:</w:t>
      </w:r>
      <w:r>
        <w:t xml:space="preserve">: In-depth interviews exploring barriers to access for marginalized communities within the city.</w:t>
      </w:r>
    </w:p>
    <w:p>
      <w:pPr>
        <w:pStyle w:val="FirstParagraph"/>
      </w:pPr>
      <w:r>
        <w:t xml:space="preserve">Findings indicate a 40% higher satisfaction rate when treatment plans explicitly incorporate cultural values and family dynamics, a common feature in many collectivist cultures prevalent among Toronto's immigrant populations.</w:t>
      </w:r>
    </w:p>
    <w:bookmarkEnd w:id="25"/>
    <w:bookmarkEnd w:id="26"/>
    <w:bookmarkStart w:id="28" w:name="findings"/>
    <w:bookmarkStart w:id="27" w:name="iv.-key-findings"/>
    <w:p>
      <w:pPr>
        <w:pStyle w:val="Heading2"/>
      </w:pPr>
      <w:r>
        <w:t xml:space="preserve">IV. Key Findings</w:t>
      </w:r>
    </w:p>
    <w:p>
      <w:pPr>
        <w:numPr>
          <w:ilvl w:val="0"/>
          <w:numId w:val="1003"/>
        </w:numPr>
        <w:pStyle w:val="Compact"/>
      </w:pPr>
      <w:r>
        <w:rPr>
          <w:bCs/>
          <w:b/>
        </w:rPr>
        <w:t xml:space="preserve">Cultural Competency Gap:</w:t>
      </w:r>
      <w:r>
        <w:t xml:space="preserve">: A significant portion of the population reported feeling misunderstood by healthcare providers who lacked cultural awareness, leading to early termination of therapy.</w:t>
      </w:r>
    </w:p>
    <w:p>
      <w:pPr>
        <w:numPr>
          <w:ilvl w:val="0"/>
          <w:numId w:val="1003"/>
        </w:numPr>
        <w:pStyle w:val="Compact"/>
      </w:pPr>
      <w:r>
        <w:t xml:space="preserve">Accessibility Challenges:: Wait times for public funding in Canada Toronto remain a barrier. Private practitioners are increasingly supplementing public services but at a higher cost.</w:t>
      </w:r>
    </w:p>
    <w:p>
      <w:pPr>
        <w:numPr>
          <w:ilvl w:val="0"/>
          <w:numId w:val="1003"/>
        </w:numPr>
        <w:pStyle w:val="Compact"/>
      </w:pPr>
      <w:r>
        <w:t xml:space="preserve">Integration Successes:: Collaborative models involving psychologists, social workers, and community leaders have shown promising results in integrating newcomers into the local mental health support network.</w:t>
      </w:r>
    </w:p>
    <w:p>
      <w:pPr>
        <w:pStyle w:val="FirstParagraph"/>
      </w:pPr>
      <w:r>
        <w:t xml:space="preserve">The data underscores that a "one-size-fits-all" approach to therapy is ineffective in Canada Toronto. Tailoring interventions to respect cultural heritage significantly improves therapeutic alliance and outcomes.</w:t>
      </w:r>
    </w:p>
    <w:bookmarkEnd w:id="27"/>
    <w:bookmarkEnd w:id="28"/>
    <w:bookmarkStart w:id="30" w:name="implications"/>
    <w:bookmarkStart w:id="29" w:name="Xbe10ea2acdb5085f04c728e6fe0e503fb862e09"/>
    <w:p>
      <w:pPr>
        <w:pStyle w:val="Heading2"/>
      </w:pPr>
      <w:r>
        <w:t xml:space="preserve">V. Implications for Psychology in Canada Toronto</w:t>
      </w:r>
    </w:p>
    <w:p>
      <w:pPr>
        <w:pStyle w:val="FirstParagraph"/>
      </w:pPr>
      <w:r>
        <w:t xml:space="preserve">The implications of these findings are far-reaching. For academic institutions training the next generation of psychologists, there is an urgent need to embed multicultural competency into core curricula.</w:t>
      </w:r>
    </w:p>
    <w:p>
      <w:pPr>
        <w:numPr>
          <w:ilvl w:val="0"/>
          <w:numId w:val="1004"/>
        </w:numPr>
        <w:pStyle w:val="Compact"/>
      </w:pPr>
      <w:r>
        <w:rPr>
          <w:bCs/>
          <w:b/>
        </w:rPr>
        <w:t xml:space="preserve">Training:</w:t>
      </w:r>
      <w:r>
        <w:t xml:space="preserve">: Curriculum must include modules on migration trauma, acculturation stress, and cross-cultural communication skills.</w:t>
      </w:r>
    </w:p>
    <w:p>
      <w:pPr>
        <w:numPr>
          <w:ilvl w:val="0"/>
          <w:numId w:val="1004"/>
        </w:numPr>
        <w:pStyle w:val="Compact"/>
      </w:pPr>
      <w:r>
        <w:t xml:space="preserve">Policymaking:: Local health authorities in Toronto need to allocate resources specifically for culturally tailored mental health programs.</w:t>
      </w:r>
    </w:p>
    <w:p>
      <w:pPr>
        <w:numPr>
          <w:ilvl w:val="0"/>
          <w:numId w:val="1004"/>
        </w:numPr>
        <w:pStyle w:val="Compact"/>
      </w:pPr>
      <w:r>
        <w:t xml:space="preserve">Professional Development:: Continuing education for practicing psychologists should focus on recognizing and mitigating unconscious bias in clinical settings.</w:t>
      </w:r>
    </w:p>
    <w:p>
      <w:pPr>
        <w:pStyle w:val="FirstParagraph"/>
      </w:pPr>
      <w:r>
        <w:t xml:space="preserve">Call to Action: We urge all stakeholders—including educators, policymakers, and practicing professionals—to prioritize inclusivity in the delivery of psychological services across Canada Toronto.</w:t>
      </w:r>
    </w:p>
    <w:bookmarkEnd w:id="29"/>
    <w:bookmarkEnd w:id="30"/>
    <w:bookmarkStart w:id="32" w:name="conclusion"/>
    <w:bookmarkStart w:id="31" w:name="vi.-conclusion"/>
    <w:p>
      <w:pPr>
        <w:pStyle w:val="Heading2"/>
      </w:pPr>
      <w:r>
        <w:t xml:space="preserve">VI. Conclusion</w:t>
      </w:r>
    </w:p>
    <w:p>
      <w:pPr>
        <w:pStyle w:val="FirstParagraph"/>
      </w:pPr>
      <w:r>
        <w:t xml:space="preserve">The landscape of mental health in Canada Toronto is defined by its diversity. The effectiveness of any psychological intervention relies heavily on the practitioner’s ability to understand and respect this diversity.</w:t>
      </w:r>
    </w:p>
    <w:p>
      <w:pPr>
        <w:pStyle w:val="BodyText"/>
      </w:pPr>
      <w:r>
        <w:t xml:space="preserve">By aligning our clinical practices with the unique needs of this dynamic population, we can ensure that every individual receives equitable, effective care. The future of psychology in Canada Toronto lies in its capacity to bridge cultural divides through empathetic, evidence-based practice. This poster serves as a testament to the potential for positive change when academic research meets practical community application.</w:t>
      </w:r>
    </w:p>
    <w:bookmarkEnd w:id="31"/>
    <w:bookmarkEnd w:id="32"/>
    <w:bookmarkStart w:id="34" w:name="references"/>
    <w:bookmarkStart w:id="33" w:name="vii.-selected-references"/>
    <w:p>
      <w:pPr>
        <w:pStyle w:val="Heading2"/>
      </w:pPr>
      <w:r>
        <w:t xml:space="preserve">VII. Selected References</w:t>
      </w:r>
    </w:p>
    <w:p>
      <w:pPr>
        <w:numPr>
          <w:ilvl w:val="0"/>
          <w:numId w:val="1005"/>
        </w:numPr>
        <w:pStyle w:val="Compact"/>
      </w:pPr>
      <w:r>
        <w:t xml:space="preserve">Canadian Psychological Association (CPA). (2021). "Guidelines for Ethical Practice in Canada."</w:t>
      </w:r>
    </w:p>
    <w:p>
      <w:pPr>
        <w:numPr>
          <w:ilvl w:val="0"/>
          <w:numId w:val="1005"/>
        </w:numPr>
        <w:pStyle w:val="Compact"/>
      </w:pPr>
      <w:r>
        <w:t xml:space="preserve">Toronto Public Health. (2023). "Mental Health and Well-being Strategy for a Diverse City."</w:t>
      </w:r>
    </w:p>
    <w:p>
      <w:pPr>
        <w:numPr>
          <w:ilvl w:val="0"/>
          <w:numId w:val="1005"/>
        </w:numPr>
        <w:pStyle w:val="Compact"/>
      </w:pPr>
      <w:r>
        <w:t xml:space="preserve">Ontario College of Psychologists. (2024). "Standard of Practice: Cultural Competency in Clinical Care."</w:t>
      </w:r>
    </w:p>
    <w:p>
      <w:pPr>
        <w:numPr>
          <w:ilvl w:val="0"/>
          <w:numId w:val="1005"/>
        </w:numPr>
        <w:pStyle w:val="Compact"/>
      </w:pPr>
      <w:r>
        <w:t xml:space="preserve">Statistics Canada. (2023). "Immigration and Diversity Profiles: Toronto Census Metropolitan Area."</w:t>
      </w:r>
    </w:p>
    <w:bookmarkEnd w:id="33"/>
    <w:bookmarkEnd w:id="34"/>
    <w:p>
      <w:pPr>
        <w:pStyle w:val="FirstParagraph"/>
      </w:pPr>
      <w:r>
        <w:t xml:space="preserve">© 2024 Jane Doe, PhD. All rights reserved. Presented at the Annual Conference on Psychology in Canada Toronto.</w:t>
      </w:r>
    </w:p>
    <w:p>
      <w:pPr>
        <w:pStyle w:val="BodyText"/>
      </w:pPr>
      <w:r>
        <w:t xml:space="preserve">Contact: jane.doe@utoronto.ca | Toronto, Ontario,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Clinical Psychology in Canada Toronto</dc:title>
  <dc:creator/>
  <dc:language>en</dc:language>
  <cp:keywords/>
  <dcterms:created xsi:type="dcterms:W3CDTF">2026-07-29T13:20:34Z</dcterms:created>
  <dcterms:modified xsi:type="dcterms:W3CDTF">2026-07-29T13:20:34Z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