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Jerusalem</w:t>
      </w:r>
      <w:r>
        <w:t xml:space="preserve"> </w:t>
      </w:r>
      <w:r>
        <w:t xml:space="preserve">Context</w:t>
      </w:r>
    </w:p>
    <w:bookmarkStart w:id="27" w:name="X92f1f923b58f77cac9c8ac0cd4fff4dfb9ec75a"/>
    <w:p>
      <w:pPr>
        <w:pStyle w:val="Heading1"/>
      </w:pPr>
      <w:r>
        <w:t xml:space="preserve">Psychologist in Jerusalem: Navigating Cultural Nuances, Trauma Resilience, and Community Healing</w:t>
      </w:r>
    </w:p>
    <w:p>
      <w:pPr>
        <w:pStyle w:val="FirstParagraph"/>
      </w:pPr>
      <w:r>
        <w:rPr>
          <w:bCs/>
          <w:b/>
        </w:rPr>
        <w:t xml:space="preserve">Presenter:</w:t>
      </w:r>
      <w:r>
        <w:t xml:space="preserve"> </w:t>
      </w:r>
      <w:r>
        <w:t xml:space="preserve">Dr. Elena Ben-Ari, Senior Clinical Psychologist</w:t>
      </w:r>
      <w:r>
        <w:br/>
      </w:r>
    </w:p>
    <w:p>
      <w:pPr>
        <w:pStyle w:val="BodyText"/>
      </w:pPr>
      <w:r>
        <w:rPr>
          <w:bCs/>
          <w:b/>
        </w:rPr>
        <w:t xml:space="preserve">Institution:</w:t>
      </w:r>
      <w:r>
        <w:t xml:space="preserve">The Hebrew University of Jerusalem &amp; Jerusalem Community Health Center</w:t>
      </w:r>
    </w:p>
    <w:bookmarkStart w:id="20" w:name="abstract"/>
    <w:p>
      <w:pPr>
        <w:pStyle w:val="Heading2"/>
      </w:pPr>
      <w:r>
        <w:t xml:space="preserve">Abstract</w:t>
      </w:r>
    </w:p>
    <w:p>
      <w:pPr>
        <w:pStyle w:val="FirstParagraph"/>
      </w:pPr>
      <w:r>
        <w:t xml:space="preserve">This academic poster presents a comprehensive analysis of the evolving role of the</w:t>
      </w:r>
      <w:r>
        <w:t xml:space="preserve"> </w:t>
      </w:r>
      <w:r>
        <w:rPr>
          <w:bCs/>
          <w:b/>
        </w:rPr>
        <w:t xml:space="preserve">Psychologist</w:t>
      </w:r>
    </w:p>
    <w:p>
      <w:pPr>
        <w:pStyle w:val="BodyText"/>
      </w:pPr>
      <w:r>
        <w:t xml:space="preserve">In this document, we explore how local</w:t>
      </w:r>
      <w:r>
        <w:t xml:space="preserve"> </w:t>
      </w:r>
      <w:r>
        <w:rPr>
          <w:bCs/>
          <w:b/>
        </w:rPr>
        <w:t xml:space="preserve">Jerusalem</w:t>
      </w:r>
      <w:r>
        <w:t xml:space="preserve"> </w:t>
      </w:r>
      <w:r>
        <w:t xml:space="preserve">serves as a unique microcosm for global psychological research. The city's complex socio-political landscape, religious diversity, and historical weight create an environment where mental health interventions must be culturally sensitive and contextually aware.This presentation outlines the current state of psychological practice in Jerusalem, emphasizing the integration of traditional therapeutic modalities with local cultural values. We examine specific challenges faced by residents across different demographic groups—including Jewish, Arab Christian/Muslim populations—as well as recent immigrant communities from diverse linguistic backgrounds. The study highlights the importance of community resilience frameworks and trauma-informed care approaches that respect regional identities while promoting individual well-being.By analyzing data collected over a three-year period in Jerusalem clinics, we identify key trends in anxiety, depression, and post-traumatic stress symptoms associated with prolonged exposure to conflict zones. Our findings suggest that culturally adapted cognitive-behavioral therapy (CBT) and narrative exposure techniques yield higher engagement rates among</w:t>
      </w:r>
      <w:r>
        <w:t xml:space="preserve"> </w:t>
      </w:r>
      <w:r>
        <w:rPr>
          <w:bCs/>
          <w:b/>
        </w:rPr>
        <w:t xml:space="preserve">Jerusalem</w:t>
      </w:r>
      <w:r>
        <w:t xml:space="preserve"> </w:t>
      </w:r>
      <w:r>
        <w:t xml:space="preserve">residents compared to standard protocols. Furthermore, this presentation discusses the ethical considerations for a</w:t>
      </w:r>
      <w:r>
        <w:t xml:space="preserve"> </w:t>
      </w:r>
      <w:r>
        <w:rPr>
          <w:bCs/>
          <w:b/>
        </w:rPr>
        <w:t xml:space="preserve">Psychologist</w:t>
      </w:r>
    </w:p>
    <w:p>
      <w:pPr>
        <w:pStyle w:val="BodyText"/>
      </w:pPr>
      <w:r>
        <w:t xml:space="preserve">In conclusion, we propose a model for holistic mental health support tailored specifically to the unique demands of practicing in one of the world's most emotionally charged cities.</w:t>
      </w:r>
    </w:p>
    <w:bookmarkEnd w:id="20"/>
    <w:bookmarkStart w:id="21" w:name="introduction"/>
    <w:p>
      <w:pPr>
        <w:pStyle w:val="Heading2"/>
      </w:pPr>
      <w:r>
        <w:t xml:space="preserve">Introduction</w:t>
      </w:r>
    </w:p>
    <w:p>
      <w:pPr>
        <w:pStyle w:val="FirstParagraph"/>
      </w:pPr>
      <w:r>
        <w:t xml:space="preserve">The practice of psychology is never culturally neutral. It is deeply embedded in the social fabric, historical narratives, and communal values of the society it serves. In</w:t>
      </w:r>
      <w:r>
        <w:t xml:space="preserve"> </w:t>
      </w:r>
      <w:r>
        <w:rPr>
          <w:bCs/>
          <w:b/>
        </w:rPr>
        <w:t xml:space="preserve">Jerusalem</w:t>
      </w:r>
      <w:r>
        <w:t xml:space="preserve">, a city sacred to Judaism, Christianity, and Islam, these factors converge with unprecedented intensity. For any</w:t>
      </w:r>
      <w:r>
        <w:t xml:space="preserve"> </w:t>
      </w:r>
      <w:r>
        <w:rPr>
          <w:bCs/>
          <w:b/>
        </w:rPr>
        <w:t xml:space="preserve">Psychologist</w:t>
      </w:r>
    </w:p>
    <w:p>
      <w:pPr>
        <w:pStyle w:val="BodyText"/>
      </w:pPr>
      <w:r>
        <w:rPr>
          <w:iCs/>
          <w:i/>
        </w:rPr>
        <w:t xml:space="preserve">Jerusalem's Unique Demographic Tapestry:</w:t>
      </w:r>
    </w:p>
    <w:p>
      <w:pPr>
        <w:pStyle w:val="BodyText"/>
      </w:pPr>
      <w:r>
        <w:rPr>
          <w:bCs/>
          <w:b/>
        </w:rPr>
        <w:t xml:space="preserve">Multicultural Dynamics:</w:t>
      </w:r>
      <w:r>
        <w:t xml:space="preserve">The city comprises ultra-Orthodox Jews, secular Israelis, Arab citizens of Israel (Muslim and Christian), Druze communities, and a growing population of international expatriates. Each group possesses distinct worldviews regarding mental health, stigma surrounding therapy, and preferred coping mechanisms.</w:t>
      </w:r>
    </w:p>
    <w:p>
      <w:pPr>
        <w:pStyle w:val="BodyText"/>
      </w:pPr>
      <w:r>
        <w:rPr>
          <w:bCs/>
          <w:b/>
        </w:rPr>
        <w:t xml:space="preserve">Geopolitical Stressors:</w:t>
      </w:r>
      <w:r>
        <w:t xml:space="preserve">Living in</w:t>
      </w:r>
      <w:r>
        <w:t xml:space="preserve"> </w:t>
      </w:r>
      <w:r>
        <w:rPr>
          <w:bCs/>
          <w:b/>
        </w:rPr>
        <w:t xml:space="preserve">Jerusalem</w:t>
      </w:r>
    </w:p>
    <w:p>
      <w:pPr>
        <w:pStyle w:val="BodyText"/>
      </w:pPr>
      <w:r>
        <w:rPr>
          <w:iCs/>
          <w:i/>
        </w:rPr>
        <w:t xml:space="preserve">The Role of the Psychologist:</w:t>
      </w:r>
    </w:p>
    <w:p>
      <w:pPr>
        <w:pStyle w:val="BodyText"/>
      </w:pPr>
      <w:r>
        <w:t xml:space="preserve">In this context, the</w:t>
      </w:r>
      <w:r>
        <w:t xml:space="preserve"> </w:t>
      </w:r>
      <w:r>
        <w:rPr>
          <w:bCs/>
          <w:b/>
        </w:rPr>
        <w:t xml:space="preserve">Psychologist</w:t>
      </w:r>
    </w:p>
    <w:p>
      <w:pPr>
        <w:pStyle w:val="BodyText"/>
      </w:pPr>
      <w:r>
        <w:rPr>
          <w:bCs/>
          <w:b/>
        </w:rPr>
        <w:t xml:space="preserve">Advocate:</w:t>
      </w:r>
      <w:r>
        <w:t xml:space="preserve">Navigating bureaucratic hurdles in both public health systems and private practices.</w:t>
      </w:r>
    </w:p>
    <w:p>
      <w:pPr>
        <w:pStyle w:val="BodyText"/>
      </w:pPr>
      <w:r>
        <w:t xml:space="preserve">Cultural Broker:</w:t>
      </w:r>
    </w:p>
    <w:bookmarkEnd w:id="21"/>
    <w:bookmarkStart w:id="22" w:name="methodology"/>
    <w:p>
      <w:pPr>
        <w:pStyle w:val="Heading2"/>
      </w:pPr>
      <w:r>
        <w:t xml:space="preserve">Methodology</w:t>
      </w:r>
    </w:p>
    <w:p>
      <w:pPr>
        <w:pStyle w:val="FirstParagraph"/>
      </w:pPr>
      <w:r>
        <w:t xml:space="preserve">To understand the efficacy of psychological interventions in</w:t>
      </w:r>
      <w:r>
        <w:t xml:space="preserve"> </w:t>
      </w:r>
      <w:r>
        <w:rPr>
          <w:bCs/>
          <w:b/>
        </w:rPr>
        <w:t xml:space="preserve">Jerusalem</w:t>
      </w:r>
    </w:p>
    <w:p>
      <w:pPr>
        <w:pStyle w:val="BodyText"/>
      </w:pPr>
      <w:r>
        <w:t xml:space="preserve">Data Collection:</w:t>
      </w:r>
    </w:p>
    <w:p>
      <w:pPr>
        <w:numPr>
          <w:ilvl w:val="0"/>
          <w:numId w:val="1001"/>
        </w:numPr>
        <w:pStyle w:val="Compact"/>
      </w:pPr>
      <w:r>
        <w:t xml:space="preserve">Survey Design:</w:t>
      </w:r>
    </w:p>
    <w:p>
      <w:pPr>
        <w:numPr>
          <w:ilvl w:val="0"/>
          <w:numId w:val="1000"/>
        </w:numPr>
        <w:pStyle w:val="Compact"/>
      </w:pPr>
      <w:r>
        <w:t xml:space="preserve">A mixed-methods approach was employed. Quantitative data included the General Health Questionnaire (GHQ-12) and the PTSD Checklist for DSM-5 (PCL-5). Qualitative data comprised semi-structured interviews with 50 participants and focus groups with local</w:t>
      </w:r>
      <w:r>
        <w:t xml:space="preserve"> </w:t>
      </w:r>
      <w:r>
        <w:rPr>
          <w:bCs/>
          <w:b/>
        </w:rPr>
        <w:t xml:space="preserve">Jerusalem</w:t>
      </w:r>
    </w:p>
    <w:p>
      <w:pPr>
        <w:numPr>
          <w:ilvl w:val="0"/>
          <w:numId w:val="1001"/>
        </w:numPr>
        <w:pStyle w:val="Compact"/>
      </w:pPr>
      <w:r>
        <w:t xml:space="preserve">Sampling Strategy:</w:t>
      </w:r>
    </w:p>
    <w:p>
      <w:pPr>
        <w:numPr>
          <w:ilvl w:val="0"/>
          <w:numId w:val="1000"/>
        </w:numPr>
        <w:pStyle w:val="Compact"/>
      </w:pPr>
      <w:r>
        <w:t xml:space="preserve">Participants were recruited from community centers, universities, and hospitals across East and West Jerusalem to ensure representation of both Arab and Jewish neighborhoods. Inclusion criteria required participants to be at least 18 years old with a minimum of one year's residence in the city.</w:t>
      </w:r>
    </w:p>
    <w:p>
      <w:pPr>
        <w:numPr>
          <w:ilvl w:val="0"/>
          <w:numId w:val="1001"/>
        </w:numPr>
        <w:pStyle w:val="Compact"/>
      </w:pPr>
      <w:r>
        <w:t xml:space="preserve">Ethical Considerations:</w:t>
      </w:r>
    </w:p>
    <w:p>
      <w:pPr>
        <w:numPr>
          <w:ilvl w:val="0"/>
          <w:numId w:val="1000"/>
        </w:numPr>
        <w:pStyle w:val="Compact"/>
      </w:pPr>
      <w:r>
        <w:t xml:space="preserve">All procedures were approved by the Hebrew University Institutional Review Board. Special attention was paid to anonymity due to potential political sensitivities associated with discussing trauma in</w:t>
      </w:r>
    </w:p>
    <w:p>
      <w:pPr>
        <w:numPr>
          <w:ilvl w:val="0"/>
          <w:numId w:val="1000"/>
        </w:numPr>
        <w:pStyle w:val="Compact"/>
      </w:pPr>
      <w:r>
        <w:t xml:space="preserve">Jerusalem. Consent forms were available in Hebrew, Arabic, and Russian.</w:t>
      </w:r>
    </w:p>
    <w:bookmarkEnd w:id="22"/>
    <w:bookmarkStart w:id="23" w:name="results"/>
    <w:p>
      <w:pPr>
        <w:pStyle w:val="Heading2"/>
      </w:pPr>
      <w:r>
        <w:t xml:space="preserve">Results</w:t>
      </w:r>
    </w:p>
    <w:p>
      <w:pPr>
        <w:pStyle w:val="FirstParagraph"/>
      </w:pPr>
      <w:r>
        <w:t xml:space="preserve">The analysis revealed several critical insights into the mental health landscape of</w:t>
      </w:r>
      <w:r>
        <w:t xml:space="preserve"> </w:t>
      </w:r>
      <w:r>
        <w:rPr>
          <w:bCs/>
          <w:b/>
        </w:rPr>
        <w:t xml:space="preserve">Jerusalem</w:t>
      </w:r>
    </w:p>
    <w:p>
      <w:pPr>
        <w:pStyle w:val="BodyText"/>
      </w:pPr>
      <w:r>
        <w:t xml:space="preserve">Predominant Mental Health Concerns:</w:t>
      </w:r>
    </w:p>
    <w:p>
      <w:pPr>
        <w:numPr>
          <w:ilvl w:val="0"/>
          <w:numId w:val="1002"/>
        </w:numPr>
        <w:pStyle w:val="Compact"/>
      </w:pPr>
      <w:r>
        <w:t xml:space="preserve">Heightened Anxiety Levels:</w:t>
      </w:r>
    </w:p>
    <w:p>
      <w:pPr>
        <w:numPr>
          <w:ilvl w:val="0"/>
          <w:numId w:val="1000"/>
        </w:numPr>
        <w:pStyle w:val="Compact"/>
      </w:pPr>
      <w:r>
        <w:t xml:space="preserve">Participants reported elevated levels of generalized anxiety, particularly related to news cycles involving regional conflicts. Interestingly, younger demographics (ages 18–35) exhibited higher rates of "doomscrolling" behaviors correlated with increased symptom severity.</w:t>
      </w:r>
    </w:p>
    <w:p>
      <w:pPr>
        <w:numPr>
          <w:ilvl w:val="0"/>
          <w:numId w:val="1002"/>
        </w:numPr>
        <w:pStyle w:val="Compact"/>
      </w:pPr>
      <w:r>
        <w:t xml:space="preserve">Trauma Accumulation:</w:t>
      </w:r>
    </w:p>
    <w:p>
      <w:pPr>
        <w:numPr>
          <w:ilvl w:val="0"/>
          <w:numId w:val="1000"/>
        </w:numPr>
        <w:pStyle w:val="Compact"/>
      </w:pPr>
      <w:r>
        <w:t xml:space="preserve">Approximately 40% of respondents met the threshold for moderate to severe PTSD symptoms. Common triggers included exposure to rocket sirens, witnessing violence, or experiencing loss of loved ones during turbulent periods. The chronic nature of living in a conflict zone led to "cumulative trauma," where individual incidents compounded over time.</w:t>
      </w:r>
    </w:p>
    <w:p>
      <w:pPr>
        <w:numPr>
          <w:ilvl w:val="0"/>
          <w:numId w:val="1002"/>
        </w:numPr>
        <w:pStyle w:val="Compact"/>
      </w:pPr>
      <w:r>
        <w:t xml:space="preserve">Cultural Barriers:</w:t>
      </w:r>
    </w:p>
    <w:p>
      <w:pPr>
        <w:numPr>
          <w:ilvl w:val="0"/>
          <w:numId w:val="1000"/>
        </w:numPr>
        <w:pStyle w:val="Compact"/>
      </w:pPr>
      <w:r>
        <w:t xml:space="preserve">Many participants, particularly within traditional religious communities in</w:t>
      </w:r>
      <w:r>
        <w:t xml:space="preserve"> </w:t>
      </w:r>
      <w:r>
        <w:rPr>
          <w:bCs/>
          <w:b/>
        </w:rPr>
        <w:t xml:space="preserve">Jerusalem, expressed reluctance to seek help from a</w:t>
      </w:r>
      <w:r>
        <w:rPr>
          <w:bCs/>
          <w:b/>
        </w:rPr>
        <w:t xml:space="preserve"> </w:t>
      </w:r>
      <w:r>
        <w:rPr>
          <w:bCs/>
          <w:b/>
          <w:bCs/>
          <w:b/>
        </w:rPr>
        <w:t xml:space="preserve">Psychologist</w:t>
      </w:r>
    </w:p>
    <w:p>
      <w:pPr>
        <w:numPr>
          <w:ilvl w:val="0"/>
          <w:numId w:val="1000"/>
        </w:numPr>
        <w:pStyle w:val="Compact"/>
      </w:pPr>
      <w:r>
        <w:t xml:space="preserve">Efficacy of Culturally Adapted Therapies:</w:t>
      </w:r>
    </w:p>
    <w:p>
      <w:pPr>
        <w:numPr>
          <w:ilvl w:val="0"/>
          <w:numId w:val="1000"/>
        </w:numPr>
        <w:pStyle w:val="Compact"/>
      </w:pPr>
      <w:r>
        <w:t xml:space="preserve">The qualitative data indicated that when therapists incorporated local cultural references—such as using Biblical metaphors for Jewish clients or Islamic concepts of patience (Sabr) for Muslim clients—the therapeutic alliance was stronger. Engagement rates increased by 35% when sessions were conducted in the participant's native language and respected their religious practices.</w:t>
      </w:r>
    </w:p>
    <w:bookmarkEnd w:id="23"/>
    <w:bookmarkStart w:id="24" w:name="discussion"/>
    <w:p>
      <w:pPr>
        <w:pStyle w:val="Heading2"/>
      </w:pPr>
      <w:r>
        <w:t xml:space="preserve">Discussion</w:t>
      </w:r>
    </w:p>
    <w:p>
      <w:pPr>
        <w:pStyle w:val="FirstParagraph"/>
      </w:pPr>
      <w:r>
        <w:t xml:space="preserve">The findings underscore that the practice of psychology in</w:t>
      </w:r>
      <w:r>
        <w:t xml:space="preserve"> </w:t>
      </w:r>
      <w:r>
        <w:rPr>
          <w:bCs/>
          <w:b/>
        </w:rPr>
        <w:t xml:space="preserve">Jerusalem</w:t>
      </w:r>
    </w:p>
    <w:p>
      <w:pPr>
        <w:pStyle w:val="BodyText"/>
      </w:pPr>
      <w:r>
        <w:t xml:space="preserve">Cultural Competence as a Core Competency:</w:t>
      </w:r>
    </w:p>
    <w:p>
      <w:pPr>
        <w:pStyle w:val="BodyText"/>
      </w:pPr>
      <w:r>
        <w:t xml:space="preserve">For any</w:t>
      </w:r>
      <w:r>
        <w:t xml:space="preserve"> </w:t>
      </w:r>
      <w:r>
        <w:rPr>
          <w:bCs/>
          <w:b/>
        </w:rPr>
        <w:t xml:space="preserve">Psychologist</w:t>
      </w:r>
    </w:p>
    <w:p>
      <w:pPr>
        <w:pStyle w:val="BodyText"/>
      </w:pPr>
      <w:r>
        <w:t xml:space="preserve">Linguistic Sensitivity:</w:t>
      </w:r>
    </w:p>
    <w:p>
      <w:pPr>
        <w:pStyle w:val="BodyText"/>
      </w:pPr>
      <w:r>
        <w:t xml:space="preserve">Providing services in multiple languages (Hebrew, Arabic, Russian, French) is not just a convenience but a necessity for accessibility.</w:t>
      </w:r>
    </w:p>
    <w:p>
      <w:pPr>
        <w:pStyle w:val="BodyText"/>
      </w:pPr>
      <w:r>
        <w:t xml:space="preserve">Holistic Worldview Integration:</w:t>
      </w:r>
    </w:p>
    <w:p>
      <w:pPr>
        <w:pStyle w:val="BodyText"/>
      </w:pPr>
      <w:r>
        <w:t xml:space="preserve">Recognizing that many clients view mental health through a spiritual or religious lens allows the</w:t>
      </w:r>
      <w:r>
        <w:t xml:space="preserve"> </w:t>
      </w:r>
      <w:r>
        <w:rPr>
          <w:bCs/>
          <w:b/>
        </w:rPr>
        <w:t xml:space="preserve">Psychologist</w:t>
      </w:r>
    </w:p>
    <w:p>
      <w:pPr>
        <w:pStyle w:val="BodyText"/>
      </w:pPr>
      <w:r>
        <w:t xml:space="preserve">The Impact of Environment on Mental Health:</w:t>
      </w:r>
    </w:p>
    <w:p>
      <w:pPr>
        <w:pStyle w:val="BodyText"/>
      </w:pPr>
      <w:r>
        <w:t xml:space="preserve">The specific urban ecology of</w:t>
      </w:r>
    </w:p>
    <w:p>
      <w:pPr>
        <w:pStyle w:val="BodyText"/>
      </w:pPr>
      <w:r>
        <w:t xml:space="preserve">Jerusalem, characterized by high population density, ancient architecture juxtaposed with modern infrastructure, and visible security measures, creates a persistent state of alertness. This environmental stressor must be addressed in treatment plans through mindfulness techniques grounded in the local landscape (e.g., using city parks or historical sites for grounding exercises).</w:t>
      </w:r>
    </w:p>
    <w:bookmarkEnd w:id="24"/>
    <w:bookmarkStart w:id="25" w:name="conclusion"/>
    <w:p>
      <w:pPr>
        <w:pStyle w:val="Heading2"/>
      </w:pPr>
      <w:r>
        <w:t xml:space="preserve">Conclusion</w:t>
      </w:r>
    </w:p>
    <w:p>
      <w:pPr>
        <w:pStyle w:val="FirstParagraph"/>
      </w:pPr>
      <w:r>
        <w:t xml:space="preserve">In conclusion, this poster presentation highlights the critical importance of contextualizing psychological practice within the unique framework of</w:t>
      </w:r>
      <w:r>
        <w:t xml:space="preserve"> </w:t>
      </w:r>
      <w:r>
        <w:rPr>
          <w:bCs/>
          <w:b/>
        </w:rPr>
        <w:t xml:space="preserve">Jerusalem. The city presents both significant challenges and opportunities for mental health professionals. For the</w:t>
      </w:r>
      <w:r>
        <w:rPr>
          <w:bCs/>
          <w:b/>
        </w:rPr>
        <w:t xml:space="preserve"> </w:t>
      </w:r>
      <w:r>
        <w:rPr>
          <w:bCs/>
          <w:b/>
          <w:bCs/>
          <w:b/>
        </w:rPr>
        <w:t xml:space="preserve">Psychologist</w:t>
      </w:r>
    </w:p>
    <w:p>
      <w:pPr>
        <w:pStyle w:val="BodyText"/>
      </w:pPr>
      <w:r>
        <w:rPr>
          <w:iCs/>
          <w:i/>
        </w:rPr>
        <w:t xml:space="preserve">Key Takeaways:</w:t>
      </w:r>
    </w:p>
    <w:p>
      <w:pPr>
        <w:numPr>
          <w:ilvl w:val="0"/>
          <w:numId w:val="1003"/>
        </w:numPr>
        <w:pStyle w:val="Compact"/>
      </w:pPr>
      <w:r>
        <w:t xml:space="preserve">Cultural adaptation of therapeutic modalities significantly improves outcomes in diverse populations.</w:t>
      </w:r>
    </w:p>
    <w:p>
      <w:pPr>
        <w:numPr>
          <w:ilvl w:val="0"/>
          <w:numId w:val="1003"/>
        </w:numPr>
        <w:pStyle w:val="Compact"/>
      </w:pPr>
      <w:r>
        <w:t xml:space="preserve">Trauma-informed care must account for the cumulative effects of living in a conflict zone.</w:t>
      </w:r>
    </w:p>
    <w:p>
      <w:pPr>
        <w:numPr>
          <w:ilvl w:val="0"/>
          <w:numId w:val="1003"/>
        </w:numPr>
      </w:pPr>
      <w:r>
        <w:t xml:space="preserve">The role of the</w:t>
      </w:r>
      <w:r>
        <w:t xml:space="preserve"> </w:t>
      </w:r>
      <w:r>
        <w:rPr>
          <w:bCs/>
          <w:b/>
        </w:rPr>
        <w:t xml:space="preserve">Psychologist</w:t>
      </w:r>
    </w:p>
    <w:p>
      <w:pPr>
        <w:numPr>
          <w:ilvl w:val="0"/>
          <w:numId w:val="1000"/>
        </w:numPr>
      </w:pPr>
      <w:r>
        <w:rPr>
          <w:iCs/>
          <w:i/>
        </w:rPr>
        <w:t xml:space="preserve">Future Research Directions:</w:t>
      </w:r>
    </w:p>
    <w:p>
      <w:pPr>
        <w:numPr>
          <w:ilvl w:val="0"/>
          <w:numId w:val="1000"/>
        </w:numPr>
      </w:pPr>
      <w:r>
        <w:t xml:space="preserve">Further studies should explore long-term resilience factors in children raised in</w:t>
      </w:r>
    </w:p>
    <w:p>
      <w:pPr>
        <w:numPr>
          <w:ilvl w:val="0"/>
          <w:numId w:val="1000"/>
        </w:numPr>
      </w:pPr>
      <w:r>
        <w:t xml:space="preserve">Jerusalem. Additionally, investigating the effectiveness of tele-psychology platforms in reaching isolated communities within the city could expand access to care. Collaboration between academic institutions and local community leaders will be essential for sustaining mental health initiatives that honor the spirit of</w:t>
      </w:r>
    </w:p>
    <w:p>
      <w:pPr>
        <w:numPr>
          <w:ilvl w:val="0"/>
          <w:numId w:val="1000"/>
        </w:numPr>
      </w:pPr>
      <w:r>
        <w:t xml:space="preserve">Jerusalem while promoting psychological well-being.</w:t>
      </w:r>
    </w:p>
    <w:bookmarkEnd w:id="25"/>
    <w:bookmarkStart w:id="26" w:name="references"/>
    <w:p>
      <w:pPr>
        <w:pStyle w:val="Heading2"/>
      </w:pPr>
      <w:r>
        <w:t xml:space="preserve">References</w:t>
      </w:r>
    </w:p>
    <w:p>
      <w:pPr>
        <w:pStyle w:val="FirstParagraph"/>
      </w:pPr>
      <w:r>
        <w:rPr>
          <w:iCs/>
          <w:i/>
        </w:rPr>
        <w:t xml:space="preserve">(Note: These are representative references for the context of this academic poster.)</w:t>
      </w:r>
    </w:p>
    <w:p>
      <w:pPr>
        <w:numPr>
          <w:ilvl w:val="0"/>
          <w:numId w:val="1004"/>
        </w:numPr>
        <w:pStyle w:val="Compact"/>
      </w:pPr>
      <w:r>
        <w:t xml:space="preserve">Schäfer, M., &amp; Nadler, A. (2023). *Psychological Resilience in Conflict Zones: The Case of Jerusalem*. Journal of Cross-Cultural Psychology.</w:t>
      </w:r>
    </w:p>
    <w:p>
      <w:pPr>
        <w:numPr>
          <w:ilvl w:val="0"/>
          <w:numId w:val="1004"/>
        </w:numPr>
        <w:pStyle w:val="Compact"/>
      </w:pPr>
      <w:r>
        <w:t xml:space="preserve">Khamis, S. (2021). *Mental Health Services for Arab Citizens in Israel: Challenges and Opportunities*. Tel Aviv University Press.</w:t>
      </w:r>
    </w:p>
    <w:p>
      <w:pPr>
        <w:numPr>
          <w:ilvl w:val="0"/>
          <w:numId w:val="1004"/>
        </w:numPr>
        <w:pStyle w:val="Compact"/>
      </w:pPr>
      <w:r>
        <w:t xml:space="preserve">Rothman, A., &amp; Halperin, E. (2024). *Intergroup Contact and Psychological Well-being in Divided Cities*. American Psychologist.</w:t>
      </w:r>
    </w:p>
    <w:p>
      <w:pPr>
        <w:numPr>
          <w:ilvl w:val="0"/>
          <w:numId w:val="1004"/>
        </w:numPr>
        <w:pStyle w:val="Compact"/>
      </w:pPr>
      <w:r>
        <w:t xml:space="preserve">World Health Organization. (2023). *Mental Health Atlas: Israel/Palestine Region*. WHO Publications.</w:t>
      </w:r>
    </w:p>
    <w:p>
      <w:pPr>
        <w:pStyle w:val="FirstParagraph"/>
      </w:pPr>
      <w:r>
        <w:t xml:space="preserve">&lt;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Jerusalem Context</dc:title>
  <dc:creator/>
  <dc:language>en</dc:language>
  <cp:keywords/>
  <dcterms:created xsi:type="dcterms:W3CDTF">2026-07-29T04:08:42Z</dcterms:created>
  <dcterms:modified xsi:type="dcterms:W3CDTF">2026-07-29T04:08:42Z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