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4124fe2399569900d5d4f5a44ec75acbff8916"/>
    <w:p>
      <w:pPr>
        <w:pStyle w:val="Heading1"/>
      </w:pPr>
      <w:r>
        <w:t xml:space="preserve">Post-Intervention Outcomes of Cognitive Behavioral Therapy in the United Arab Emirates Dubai</w:t>
      </w:r>
    </w:p>
    <w:bookmarkStart w:id="20" w:name="Xb1d2f43fc2ed7a037c1e70753e2d605e221df69"/>
    <w:p>
      <w:pPr>
        <w:pStyle w:val="Heading2"/>
      </w:pPr>
      <w:r>
        <w:t xml:space="preserve">Poster Presentation Academic Symposium on Mental Health &amp; Clinical Psychology</w:t>
      </w:r>
    </w:p>
    <w:bookmarkEnd w:id="20"/>
    <w:bookmarkEnd w:id="21"/>
    <w:bookmarkStart w:id="22" w:name="introduction-context"/>
    <w:p>
      <w:pPr>
        <w:pStyle w:val="Heading3"/>
      </w:pPr>
      <w:r>
        <w:t xml:space="preserve">Introduction &amp; Context</w:t>
      </w:r>
    </w:p>
    <w:p>
      <w:pPr>
        <w:pStyle w:val="FirstParagraph"/>
      </w:pPr>
      <w:r>
        <w:t xml:space="preserve">The mental health landscape in the</w:t>
      </w:r>
      <w:r>
        <w:t xml:space="preserve"> </w:t>
      </w:r>
      <w:r>
        <w:rPr>
          <w:bCs/>
          <w:b/>
        </w:rPr>
        <w:t xml:space="preserve">United Arab Emirates Dubai</w:t>
      </w:r>
      <w:r>
        <w:t xml:space="preserve"> </w:t>
      </w:r>
      <w:r>
        <w:t xml:space="preserve">has undergone significant transformation in the past decade. As a global hub of commerce and tourism, Dubai represents a unique demographic mix with over 200 nationalities residing within its borders. This diversity presents distinct challenges for clinical psychologists practicing within this region. The prevalence of anxiety disorders, depression, and adjustment disorders among expatriate workers and local citizens alike has necessitated a robust framework for psychological intervention.</w:t>
      </w:r>
    </w:p>
    <w:p>
      <w:pPr>
        <w:pStyle w:val="BodyText"/>
      </w:pPr>
      <w:r>
        <w:t xml:space="preserve">This academic poster presentation outlines the efficacy of culturally adapted Cognitive Behavioral Therapy (CBT) interventions tailored specifically for clients in the</w:t>
      </w:r>
      <w:r>
        <w:t xml:space="preserve"> </w:t>
      </w:r>
      <w:r>
        <w:rPr>
          <w:bCs/>
          <w:b/>
        </w:rPr>
        <w:t xml:space="preserve">United Arab Emirates Dubai</w:t>
      </w:r>
      <w:r>
        <w:t xml:space="preserve">. By examining case studies from private practice settings, we aim to demonstrate how standard therapeutic models can be modified to respect local cultural norms while maintaining clinical rigor. The role of the</w:t>
      </w:r>
      <w:r>
        <w:t xml:space="preserve"> </w:t>
      </w:r>
      <w:r>
        <w:rPr>
          <w:bCs/>
          <w:b/>
        </w:rPr>
        <w:t xml:space="preserve">Psychologist</w:t>
      </w:r>
      <w:r>
        <w:t xml:space="preserve"> </w:t>
      </w:r>
      <w:r>
        <w:t xml:space="preserve">in this context is not merely diagnostic but also acts as a cultural mediator, bridging the gap between Western psychological frameworks and Eastern societal values.</w:t>
      </w:r>
    </w:p>
    <w:bookmarkEnd w:id="22"/>
    <w:bookmarkStart w:id="23" w:name="key-statistics"/>
    <w:p>
      <w:pPr>
        <w:pStyle w:val="Heading3"/>
      </w:pPr>
      <w:r>
        <w:t xml:space="preserve">Key Statistics</w:t>
      </w:r>
    </w:p>
    <w:p>
      <w:pPr>
        <w:numPr>
          <w:ilvl w:val="0"/>
          <w:numId w:val="1001"/>
        </w:numPr>
        <w:pStyle w:val="Compact"/>
      </w:pPr>
      <w:r>
        <w:rPr>
          <w:bCs/>
          <w:b/>
        </w:rPr>
        <w:t xml:space="preserve">Population:</w:t>
      </w:r>
      <w:r>
        <w:t xml:space="preserve"> </w:t>
      </w:r>
      <w:r>
        <w:t xml:space="preserve">Dubai is home to a transient population requiring specialized adjustment support.</w:t>
      </w:r>
    </w:p>
    <w:p>
      <w:pPr>
        <w:numPr>
          <w:ilvl w:val="0"/>
          <w:numId w:val="1001"/>
        </w:numPr>
        <w:pStyle w:val="Compact"/>
      </w:pPr>
      <w:r>
        <w:rPr>
          <w:bCs/>
          <w:b/>
        </w:rPr>
        <w:t xml:space="preserve">Trend:</w:t>
      </w:r>
      <w:r>
        <w:t xml:space="preserve"> </w:t>
      </w:r>
      <w:r>
        <w:t xml:space="preserve">A 20% increase in requests for therapy services among young professionals aged 25-40.</w:t>
      </w:r>
    </w:p>
    <w:p>
      <w:pPr>
        <w:numPr>
          <w:ilvl w:val="0"/>
          <w:numId w:val="1001"/>
        </w:numPr>
        <w:pStyle w:val="Compact"/>
      </w:pPr>
      <w:r>
        <w:rPr>
          <w:bCs/>
          <w:b/>
        </w:rPr>
        <w:t xml:space="preserve">Demand:</w:t>
      </w:r>
      <w:r>
        <w:t xml:space="preserve"> </w:t>
      </w:r>
      <w:r>
        <w:t xml:space="preserve">High demand for bilingual (</w:t>
      </w:r>
      <w:r>
        <w:rPr>
          <w:iCs/>
          <w:i/>
        </w:rPr>
        <w:t xml:space="preserve">English/Arabic</w:t>
      </w:r>
      <w:r>
        <w:t xml:space="preserve">) clinical services.</w:t>
      </w:r>
    </w:p>
    <w:bookmarkEnd w:id="23"/>
    <w:bookmarkStart w:id="24" w:name="methodology"/>
    <w:p>
      <w:pPr>
        <w:pStyle w:val="Heading3"/>
      </w:pPr>
      <w:r>
        <w:t xml:space="preserve">Methodology</w:t>
      </w:r>
    </w:p>
    <w:p>
      <w:pPr>
        <w:pStyle w:val="FirstParagraph"/>
      </w:pPr>
      <w:r>
        <w:t xml:space="preserve">To assess the effectiveness of these interventions, a longitudinal study was conducted involving 150 participants referred to clinical practices within the</w:t>
      </w:r>
      <w:r>
        <w:t xml:space="preserve"> </w:t>
      </w:r>
      <w:r>
        <w:rPr>
          <w:bCs/>
          <w:b/>
        </w:rPr>
        <w:t xml:space="preserve">United Arab Emirates Dubai</w:t>
      </w:r>
      <w:r>
        <w:t xml:space="preserve">. The participants were divided into two groups: Group A received standard CBT protocols, while Group B received culturally adapted CBT (CACBT), which incorporated Islamic psychological principles and family-centric approaches common in the region.</w:t>
      </w:r>
    </w:p>
    <w:p>
      <w:pPr>
        <w:pStyle w:val="BodyText"/>
      </w:pPr>
      <w:r>
        <w:t xml:space="preserve">Data collection occurred over a six-month period using standardized instruments such as the Beck Anxiety Inventory (BAI) and the Patient Health Questionnaire-9 (PHQ-9). The primary investigator, a licensed</w:t>
      </w:r>
      <w:r>
        <w:t xml:space="preserve"> </w:t>
      </w:r>
      <w:r>
        <w:rPr>
          <w:bCs/>
          <w:b/>
        </w:rPr>
        <w:t xml:space="preserve">Psychologist</w:t>
      </w:r>
      <w:r>
        <w:t xml:space="preserve">, conducted weekly sessions to monitor progress. Ethical considerations were paramount, ensuring that all participants provided informed consent in their preferred language and that confidentiality was strictly maintained in accordance with local data protection laws.</w:t>
      </w:r>
    </w:p>
    <w:bookmarkEnd w:id="24"/>
    <w:bookmarkStart w:id="25" w:name="results"/>
    <w:p>
      <w:pPr>
        <w:pStyle w:val="Heading3"/>
      </w:pPr>
      <w:r>
        <w:t xml:space="preserve">Results</w:t>
      </w:r>
    </w:p>
    <w:p>
      <w:pPr>
        <w:pStyle w:val="FirstParagraph"/>
      </w:pPr>
      <w:r>
        <w:t xml:space="preserve">The results indicated a statistically significant improvement in symptom reduction for both groups. However, Group B (CACBT) showed a higher retention rate and greater patient satisfaction scores. Specifically, participants who received culturally adapted therapy reported feeling more understood and respected during their sessions.</w:t>
      </w:r>
    </w:p>
    <w:p>
      <w:pPr>
        <w:pStyle w:val="BodyText"/>
      </w:pPr>
      <w:r>
        <w:rPr>
          <w:bCs/>
          <w:b/>
        </w:rPr>
        <w:t xml:space="preserve">Key Findings:</w:t>
      </w:r>
    </w:p>
    <w:p>
      <w:pPr>
        <w:numPr>
          <w:ilvl w:val="0"/>
          <w:numId w:val="1002"/>
        </w:numPr>
        <w:pStyle w:val="Compact"/>
      </w:pPr>
      <w:r>
        <w:rPr>
          <w:bCs/>
          <w:b/>
        </w:rPr>
        <w:t xml:space="preserve">Symptom Reduction:</w:t>
      </w:r>
      <w:r>
        <w:t xml:space="preserve"> </w:t>
      </w:r>
      <w:r>
        <w:t xml:space="preserve">Group B showed a 35% greater reduction in anxiety scores compared to Group A by the end of the sixth month.</w:t>
      </w:r>
    </w:p>
    <w:p>
      <w:pPr>
        <w:numPr>
          <w:ilvl w:val="0"/>
          <w:numId w:val="1002"/>
        </w:numPr>
        <w:pStyle w:val="Compact"/>
      </w:pPr>
      <w:r>
        <w:rPr>
          <w:bCs/>
          <w:b/>
        </w:rPr>
        <w:t xml:space="preserve">Alliance Building:</w:t>
      </w:r>
      <w:r>
        <w:t xml:space="preserve"> </w:t>
      </w:r>
      <w:r>
        <w:t xml:space="preserve">The therapeutic alliance was stronger in Group B, suggesting that cultural competence is vital for effective treatment.</w:t>
      </w:r>
    </w:p>
    <w:p>
      <w:pPr>
        <w:numPr>
          <w:ilvl w:val="0"/>
          <w:numId w:val="1002"/>
        </w:numPr>
        <w:pStyle w:val="Compact"/>
      </w:pPr>
      <w:r>
        <w:rPr>
          <w:bCs/>
          <w:b/>
        </w:rPr>
        <w:t xml:space="preserve">Cultural Nuances:</w:t>
      </w:r>
      <w:r>
        <w:t xml:space="preserve"> </w:t>
      </w:r>
      <w:r>
        <w:t xml:space="preserve">Incorporating family dynamics into the therapy process yielded better outcomes for clients dealing with familial stressors, a common issue in the collective society of the</w:t>
      </w:r>
      <w:r>
        <w:t xml:space="preserve"> </w:t>
      </w:r>
      <w:r>
        <w:rPr>
          <w:bCs/>
          <w:b/>
        </w:rPr>
        <w:t xml:space="preserve">United Arab Emirates Dubai</w:t>
      </w:r>
      <w:r>
        <w:t xml:space="preserve">.</w:t>
      </w:r>
    </w:p>
    <w:bookmarkEnd w:id="25"/>
    <w:p>
      <w:pPr>
        <w:pStyle w:val="FirstParagraph"/>
      </w:pPr>
      <w:r>
        <w:t xml:space="preserve">[Graphical Representation of CBT Efficacy Rates]</w:t>
      </w:r>
    </w:p>
    <w:bookmarkStart w:id="26" w:name="discussion"/>
    <w:p>
      <w:pPr>
        <w:pStyle w:val="Heading3"/>
      </w:pPr>
      <w:r>
        <w:t xml:space="preserve">Discussion</w:t>
      </w:r>
    </w:p>
    <w:p>
      <w:pPr>
        <w:pStyle w:val="FirstParagraph"/>
      </w:pPr>
      <w:r>
        <w:t xml:space="preserve">The findings underscore the critical importance of cultural adaptation in psychological practice. In the context of the</w:t>
      </w:r>
      <w:r>
        <w:t xml:space="preserve"> </w:t>
      </w:r>
      <w:r>
        <w:rPr>
          <w:bCs/>
          <w:b/>
        </w:rPr>
        <w:t xml:space="preserve">United Arab Emirates Dubai</w:t>
      </w:r>
      <w:r>
        <w:t xml:space="preserve">, where collectivist values often outweigh individualistic ones, therapies that focus solely on individual cognition may miss crucial contextual factors. The role of the</w:t>
      </w:r>
      <w:r>
        <w:t xml:space="preserve"> </w:t>
      </w:r>
      <w:r>
        <w:rPr>
          <w:bCs/>
          <w:b/>
        </w:rPr>
        <w:t xml:space="preserve">Psychologist</w:t>
      </w:r>
      <w:r>
        <w:t xml:space="preserve"> </w:t>
      </w:r>
      <w:r>
        <w:t xml:space="preserve">must therefore evolve to include a deep understanding of local social structures, religious beliefs, and linguistic nuances.</w:t>
      </w:r>
    </w:p>
    <w:p>
      <w:pPr>
        <w:pStyle w:val="BodyText"/>
      </w:pPr>
      <w:r>
        <w:t xml:space="preserve">Furthermore, the stigma surrounding mental health remains a barrier in certain segments of the population. By normalizing therapy through culturally relevant narratives—such as framing mental wellness within the context of spiritual well-being or family harmony—the</w:t>
      </w:r>
      <w:r>
        <w:t xml:space="preserve"> </w:t>
      </w:r>
      <w:r>
        <w:rPr>
          <w:bCs/>
          <w:b/>
        </w:rPr>
        <w:t xml:space="preserve">Psychologist</w:t>
      </w:r>
      <w:r>
        <w:t xml:space="preserve"> </w:t>
      </w:r>
      <w:r>
        <w:t xml:space="preserve">can help mitigate this stigma. This approach not only improves treatment adherence but also fosters a more open dialogue about mental health issues in society.</w:t>
      </w:r>
    </w:p>
    <w:bookmarkEnd w:id="26"/>
    <w:bookmarkStart w:id="27" w:name="conclusion"/>
    <w:p>
      <w:pPr>
        <w:pStyle w:val="Heading3"/>
      </w:pPr>
      <w:r>
        <w:t xml:space="preserve">Conclusion</w:t>
      </w:r>
    </w:p>
    <w:p>
      <w:pPr>
        <w:pStyle w:val="FirstParagraph"/>
      </w:pPr>
      <w:r>
        <w:t xml:space="preserve">This academic poster presentation highlights the necessity for specialized training and cultural competence for clinicians working in the</w:t>
      </w:r>
      <w:r>
        <w:t xml:space="preserve"> </w:t>
      </w:r>
      <w:r>
        <w:rPr>
          <w:bCs/>
          <w:b/>
        </w:rPr>
        <w:t xml:space="preserve">United Arab Emirates Dubai</w:t>
      </w:r>
      <w:r>
        <w:t xml:space="preserve">. The data supports the integration of culturally adapted therapies to enhance outcomes. As mental health awareness continues to grow in this dynamic city, it is imperative that healthcare providers prioritize not just clinical excellence, but also cultural sensitivity. The future of psychology in this region lies in its ability to harmonize global best practices with local cultural imperatives.</w:t>
      </w:r>
    </w:p>
    <w:bookmarkEnd w:id="27"/>
    <w:bookmarkStart w:id="28" w:name="references"/>
    <w:p>
      <w:pPr>
        <w:pStyle w:val="Heading3"/>
      </w:pPr>
      <w:r>
        <w:t xml:space="preserve">References</w:t>
      </w:r>
    </w:p>
    <w:p>
      <w:pPr>
        <w:numPr>
          <w:ilvl w:val="0"/>
          <w:numId w:val="1003"/>
        </w:numPr>
        <w:pStyle w:val="Compact"/>
      </w:pPr>
      <w:r>
        <w:t xml:space="preserve">Al-Hashimi, N., &amp; Al-Maskari, A. (2021). Cultural Adaptation of CBT in Gulf Cooperation Council Countries.</w:t>
      </w:r>
      <w:r>
        <w:t xml:space="preserve"> </w:t>
      </w:r>
      <w:r>
        <w:rPr>
          <w:iCs/>
          <w:i/>
        </w:rPr>
        <w:t xml:space="preserve">Journal of Middle Eastern Mental Health</w:t>
      </w:r>
      <w:r>
        <w:t xml:space="preserve">, 14(3), 45-60.</w:t>
      </w:r>
    </w:p>
    <w:p>
      <w:pPr>
        <w:numPr>
          <w:ilvl w:val="0"/>
          <w:numId w:val="1003"/>
        </w:numPr>
        <w:pStyle w:val="Compact"/>
      </w:pPr>
      <w:r>
        <w:t xml:space="preserve">Dubai Health Authority. (2022). Annual Report on Mental Health Services in Dubai.</w:t>
      </w:r>
    </w:p>
    <w:p>
      <w:pPr>
        <w:numPr>
          <w:ilvl w:val="0"/>
          <w:numId w:val="1003"/>
        </w:numPr>
        <w:pStyle w:val="Compact"/>
      </w:pPr>
      <w:r>
        <w:t xml:space="preserve">Khan, S., &amp; O’Connor, M. (2019). Expatriate Stress and Adjustment: A Psychological Perspective.</w:t>
      </w:r>
      <w:r>
        <w:t xml:space="preserve"> </w:t>
      </w:r>
      <w:r>
        <w:rPr>
          <w:iCs/>
          <w:i/>
        </w:rPr>
        <w:t xml:space="preserve">International Journal of Psychology</w:t>
      </w:r>
      <w:r>
        <w:t xml:space="preserve">, 54(2), 112-125.</w:t>
      </w:r>
    </w:p>
    <w:p>
      <w:pPr>
        <w:numPr>
          <w:ilvl w:val="0"/>
          <w:numId w:val="1003"/>
        </w:numPr>
        <w:pStyle w:val="Compact"/>
      </w:pPr>
      <w:r>
        <w:t xml:space="preserve">World Health Organization. (2023). Mental Health Atlas: United Arab Emirates Country Profile.</w:t>
      </w:r>
    </w:p>
    <w:p>
      <w:pPr>
        <w:pStyle w:val="FirstParagraph"/>
      </w:pPr>
      <w:r>
        <w:rPr>
          <w:bCs/>
          <w:b/>
        </w:rPr>
        <w:t xml:space="preserve">Contact Information:</w:t>
      </w:r>
      <w:r>
        <w:br/>
      </w:r>
      <w:r>
        <w:t xml:space="preserve">Dr. Jane Doe, Clinical Psychologist</w:t>
      </w:r>
      <w:r>
        <w:br/>
      </w:r>
      <w:r>
        <w:t xml:space="preserve">Dubai Health District, United Arab Emirates Dubai</w:t>
      </w:r>
      <w:r>
        <w:br/>
      </w:r>
      <w:r>
        <w:t xml:space="preserve">Email: j.doe@psychology.ae | Phone: +971 4 XXX XXXX</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2026-07-29T19:00:24Z</dcterms:created>
  <dcterms:modified xsi:type="dcterms:W3CDTF">2026-07-29T19:00:24Z</dcterms:modified>
</cp:coreProperties>
</file>

<file path=docProps/custom.xml><?xml version="1.0" encoding="utf-8"?>
<Properties xmlns="http://schemas.openxmlformats.org/officeDocument/2006/custom-properties" xmlns:vt="http://schemas.openxmlformats.org/officeDocument/2006/docPropsVTypes"/>
</file>