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40f5b57207a8bd9e7c16bc8db5834413219f287"/>
    <w:p>
      <w:pPr>
        <w:pStyle w:val="Heading1"/>
      </w:pPr>
      <w:r>
        <w:t xml:space="preserve">Integrating Digital Therapeutics and Cultural Competence in Clinical Psychology Practice: A Strategic Framework for United Kingdom London</w:t>
      </w:r>
    </w:p>
    <w:p>
      <w:pPr>
        <w:pStyle w:val="FirstParagraph"/>
      </w:pPr>
      <w:r>
        <w:rPr>
          <w:bCs/>
          <w:b/>
        </w:rPr>
        <w:t xml:space="preserve">Primary Presenter:</w:t>
      </w:r>
      <w:r>
        <w:t xml:space="preserve"> </w:t>
      </w:r>
      <w:r>
        <w:t xml:space="preserve">Dr. Eleanor Sterling, BPS Chartered Psychologist</w:t>
      </w:r>
    </w:p>
    <w:p>
      <w:pPr>
        <w:pStyle w:val="BodyText"/>
      </w:pPr>
      <w:r>
        <w:rPr>
          <w:bCs/>
          <w:b/>
        </w:rPr>
        <w:t xml:space="preserve">Institution:</w:t>
      </w:r>
      <w:r>
        <w:t xml:space="preserve"> </w:t>
      </w:r>
      <w:r>
        <w:t xml:space="preserve">Centre for Advanced Mental Health Research, London</w:t>
      </w:r>
    </w:p>
    <w:p>
      <w:pPr>
        <w:pStyle w:val="BodyText"/>
      </w:pPr>
      <w:r>
        <w:rPr>
          <w:iCs/>
          <w:i/>
        </w:rPr>
        <w:t xml:space="preserve">Presentation Context: Annual Conference on Psychological Science and Public Health Policy – United Kingdom London Region</w:t>
      </w:r>
    </w:p>
    <w:bookmarkEnd w:id="20"/>
    <w:bookmarkStart w:id="21" w:name="introduction-and-background"/>
    <w:p>
      <w:pPr>
        <w:pStyle w:val="Heading2"/>
      </w:pPr>
      <w:r>
        <w:t xml:space="preserve">1. Introduction and Background</w:t>
      </w:r>
    </w:p>
    <w:p>
      <w:pPr>
        <w:pStyle w:val="FirstParagraph"/>
      </w:pPr>
      <w:r>
        <w:t xml:space="preserve">The field of clinical psychology in the</w:t>
      </w:r>
      <w:r>
        <w:t xml:space="preserve"> </w:t>
      </w:r>
      <w:r>
        <w:rPr>
          <w:bCs/>
          <w:b/>
        </w:rPr>
        <w:t xml:space="preserve">United Kingdom London</w:t>
      </w:r>
      <w:r>
        <w:br/>
      </w:r>
      <w:r>
        <w:br/>
      </w:r>
      <w:r>
        <w:t xml:space="preserve">This poster presentation aims to outline a comprehensive framework for modern psychologists practicing in the unique socio-economic and demographic landscape of United Kingdom London. By synthesizing recent empirical data with practical application models, we propose that digital integration and cultural responsiveness are no longer optional add-ons but central pillars of effective psychological intervention in this diverse metropolitan hub.</w:t>
      </w:r>
    </w:p>
    <w:bookmarkEnd w:id="21"/>
    <w:bookmarkStart w:id="22" w:name="X31e3675803689d7e7be5987b125d75d5ed8bace"/>
    <w:p>
      <w:pPr>
        <w:pStyle w:val="Heading2"/>
      </w:pPr>
      <w:r>
        <w:t xml:space="preserve">2. Contextual Analysis: The United Kingdom London Landscape</w:t>
      </w:r>
    </w:p>
    <w:p>
      <w:pPr>
        <w:pStyle w:val="FirstParagraph"/>
      </w:pPr>
      <w:r>
        <w:t xml:space="preserve">L</w:t>
      </w:r>
      <w:r>
        <w:rPr>
          <w:iCs/>
          <w:i/>
        </w:rPr>
        <w:t xml:space="preserve">The demographic heterogeneity of the population presents distinct challenges and opportunities for practitioners.</w:t>
      </w:r>
    </w:p>
    <w:p>
      <w:pPr>
        <w:numPr>
          <w:ilvl w:val="0"/>
          <w:numId w:val="1001"/>
        </w:numPr>
        <w:pStyle w:val="Compact"/>
      </w:pPr>
      <w:r>
        <w:rPr>
          <w:bCs/>
          <w:b/>
        </w:rPr>
        <w:t xml:space="preserve">Demographic Diversity:</w:t>
      </w:r>
      <w:r>
        <w:t xml:space="preserve"> </w:t>
      </w:r>
      <w:r>
        <w:t xml:space="preserve">United Kingdom London is one of the most diverse cities globally, with over 300 languages spoken. This necessitates a move beyond standard Western-centric therapeutic models to approaches that respect and incorporate varied cultural narratives regarding mental health.</w:t>
      </w:r>
    </w:p>
    <w:p>
      <w:pPr>
        <w:numPr>
          <w:ilvl w:val="0"/>
          <w:numId w:val="1001"/>
        </w:numPr>
        <w:pStyle w:val="Compact"/>
      </w:pPr>
      <w:r>
        <w:rPr>
          <w:bCs/>
          <w:b/>
        </w:rPr>
        <w:t xml:space="preserve">Healthcare Infrastructure:</w:t>
      </w:r>
      <w:r>
        <w:t xml:space="preserve"> </w:t>
      </w:r>
      <w:r>
        <w:t xml:space="preserve">Within the National Health Service (NHS) framework in the UK, psychologists often operate under significant resource constraints. The tension between high demand for services and limited availability requires innovative delivery methods that maintain clinical efficacy while ensuring accessibility across different boroughs of United Kingdom London.</w:t>
      </w:r>
    </w:p>
    <w:p>
      <w:pPr>
        <w:numPr>
          <w:ilvl w:val="0"/>
          <w:numId w:val="1001"/>
        </w:numPr>
        <w:pStyle w:val="Compact"/>
      </w:pPr>
      <w:r>
        <w:rPr>
          <w:bCs/>
          <w:b/>
        </w:rPr>
        <w:t xml:space="preserve">Socio-Economic Disparities:</w:t>
      </w:r>
      <w:r>
        <w:t xml:space="preserve"> </w:t>
      </w:r>
      <w:r>
        <w:t xml:space="preserve">Mental health outcomes in United Kingdom London are strongly correlated with socio-economic status. Areas of deprivation often experience higher rates of anxiety and depression, yet have less access to private psychological services, creating a disparity that public sector psychologists must actively mitigate.</w:t>
      </w:r>
    </w:p>
    <w:bookmarkEnd w:id="22"/>
    <w:bookmarkStart w:id="23" w:name="Xf5259ed7bdd9b34c831614ecc47b02509c5c738"/>
    <w:p>
      <w:pPr>
        <w:pStyle w:val="Heading2"/>
      </w:pPr>
      <w:r>
        <w:t xml:space="preserve">3. Core Theme A: Digital Therapeutics and Hybrid Care Models</w:t>
      </w:r>
    </w:p>
    <w:p>
      <w:pPr>
        <w:pStyle w:val="FirstParagraph"/>
      </w:pPr>
      <w:r>
        <w:t xml:space="preserve">The post-pandemic era has accelerated the adoption of digital health solutions. For psychologists in United Kingdom London, this offers a pathway to scale interventions effectively.</w:t>
      </w:r>
    </w:p>
    <w:p>
      <w:pPr>
        <w:numPr>
          <w:ilvl w:val="0"/>
          <w:numId w:val="1002"/>
        </w:numPr>
        <w:pStyle w:val="Compact"/>
      </w:pPr>
      <w:r>
        <w:rPr>
          <w:bCs/>
          <w:b/>
        </w:rPr>
        <w:t xml:space="preserve">Telepsychology Efficacy:</w:t>
      </w:r>
      <w:r>
        <w:t xml:space="preserve"> </w:t>
      </w:r>
      <w:r>
        <w:t xml:space="preserve">Recent studies conducted within NHS trusts across United Kingdom London indicate that synchronous video-based therapy yields comparable outcomes to face-to-face sessions for moderate anxiety and depression. However, initial rapport-building remains a critical area requiring refined skills.</w:t>
      </w:r>
    </w:p>
    <w:p>
      <w:pPr>
        <w:numPr>
          <w:ilvl w:val="0"/>
          <w:numId w:val="1002"/>
        </w:numPr>
        <w:pStyle w:val="Compact"/>
      </w:pPr>
      <w:r>
        <w:rPr>
          <w:bCs/>
          <w:b/>
        </w:rPr>
        <w:t xml:space="preserve">App-Based Adjuncts:</w:t>
      </w:r>
      <w:r>
        <w:t xml:space="preserve"> </w:t>
      </w:r>
      <w:r>
        <w:t xml:space="preserve">The use of evidence-based mobile applications for cognitive behavioural therapy (CBT) techniques can serve as valuable adjuncts to traditional weekly sessions. This "blended care" model allows psychologists in United Kingdom London to extend support between appointments, thereby enhancing engagement and adherence.</w:t>
      </w:r>
    </w:p>
    <w:p>
      <w:pPr>
        <w:numPr>
          <w:ilvl w:val="0"/>
          <w:numId w:val="1002"/>
        </w:numPr>
        <w:pStyle w:val="Compact"/>
      </w:pPr>
      <w:r>
        <w:rPr>
          <w:bCs/>
          <w:b/>
        </w:rPr>
        <w:t xml:space="preserve">Data Privacy and Ethics:</w:t>
      </w:r>
      <w:r>
        <w:t xml:space="preserve"> </w:t>
      </w:r>
      <w:r>
        <w:t xml:space="preserve">With the General Data Protection Regulation (GDPR) in force across the UK, psychologists must ensure that digital platforms used for therapy meet stringent security standards. Training programs in United Kingdom London are increasingly emphasizing digital literacy as a core competency.</w:t>
      </w:r>
    </w:p>
    <w:bookmarkEnd w:id="23"/>
    <w:bookmarkStart w:id="24" w:name="X3d465c0e50e6bfc331878ac52dd1c4fd3c219bf"/>
    <w:p>
      <w:pPr>
        <w:pStyle w:val="Heading2"/>
      </w:pPr>
      <w:r>
        <w:t xml:space="preserve">4. Core Theme B: Cultural Competence and Inclusive Practice</w:t>
      </w:r>
    </w:p>
    <w:p>
      <w:pPr>
        <w:pStyle w:val="FirstParagraph"/>
      </w:pPr>
      <w:r>
        <w:t xml:space="preserve">Clinical psychology in United Kingdom London cannot be effective without a deep commitment to cultural humility and inclusivity.</w:t>
      </w:r>
    </w:p>
    <w:p>
      <w:pPr>
        <w:numPr>
          <w:ilvl w:val="0"/>
          <w:numId w:val="1003"/>
        </w:numPr>
        <w:pStyle w:val="Compact"/>
      </w:pPr>
      <w:r>
        <w:rPr>
          <w:bCs/>
          <w:b/>
        </w:rPr>
        <w:t xml:space="preserve">Nuances of Identity:</w:t>
      </w:r>
      <w:r>
        <w:t xml:space="preserve"> </w:t>
      </w:r>
      <w:r>
        <w:t xml:space="preserve">Psychologists must navigate the intersectionality of race, religion, class, and sexuality. For instance, stigma surrounding mental health varies significantly across different ethnic communities in United Kingdom London. Interventions must be tailored to address these specific barriers to help-seeking.</w:t>
      </w:r>
    </w:p>
    <w:p>
      <w:pPr>
        <w:numPr>
          <w:ilvl w:val="0"/>
          <w:numId w:val="1003"/>
        </w:numPr>
        <w:pStyle w:val="Compact"/>
      </w:pPr>
      <w:r>
        <w:rPr>
          <w:bCs/>
          <w:b/>
        </w:rPr>
        <w:t xml:space="preserve">Linguistic Considerations:</w:t>
      </w:r>
      <w:r>
        <w:t xml:space="preserve"> </w:t>
      </w:r>
      <w:r>
        <w:t xml:space="preserve">While many residents speak English as a first language, others rely on second-language proficiency during therapy. Psychologists are encouraged to utilize professional interpreters or bilingual practitioners where necessary, ensuring that nuanced emotional states are accurately conveyed and understood.</w:t>
      </w:r>
    </w:p>
    <w:p>
      <w:pPr>
        <w:numPr>
          <w:ilvl w:val="0"/>
          <w:numId w:val="1003"/>
        </w:numPr>
        <w:pStyle w:val="Compact"/>
      </w:pPr>
      <w:r>
        <w:rPr>
          <w:bCs/>
          <w:b/>
        </w:rPr>
        <w:t xml:space="preserve">Community Partnerships:</w:t>
      </w:r>
      <w:r>
        <w:t xml:space="preserve"> </w:t>
      </w:r>
      <w:r>
        <w:t xml:space="preserve">Effective practice in United Kingdom London often involves collaborating with community leaders and faith-based organizations. These partnerships build trust and facilitate early intervention strategies within specific neighborhoods, moving away from a purely clinical, hospital-based model of care.</w:t>
      </w:r>
    </w:p>
    <w:bookmarkEnd w:id="24"/>
    <w:bookmarkStart w:id="25" w:name="X51c2f8fc509929f01aa6e4e589ee3f197d9b78e"/>
    <w:p>
      <w:pPr>
        <w:pStyle w:val="Heading2"/>
      </w:pPr>
      <w:r>
        <w:t xml:space="preserve">5. Discussion: Strategic Recommendations for Practitioners</w:t>
      </w:r>
    </w:p>
    <w:p>
      <w:pPr>
        <w:pStyle w:val="FirstParagraph"/>
      </w:pPr>
      <w:r>
        <w:t xml:space="preserve">To address the complex needs of the population in United Kingdom London, psychologists must adopt a multi-faceted approach. The following recommendations are derived from current best practices and emerging research:</w:t>
      </w:r>
    </w:p>
    <w:p>
      <w:pPr>
        <w:numPr>
          <w:ilvl w:val="0"/>
          <w:numId w:val="1004"/>
        </w:numPr>
        <w:pStyle w:val="Compact"/>
      </w:pPr>
      <w:r>
        <w:rPr>
          <w:bCs/>
          <w:b/>
        </w:rPr>
        <w:t xml:space="preserve">Continuous Professional Development (CPD):</w:t>
      </w:r>
      <w:r>
        <w:t xml:space="preserve"> </w:t>
      </w:r>
      <w:r>
        <w:t xml:space="preserve">Psychologists should prioritize CPD modules focused on digital ethics and cultural formulation. Institutions in United Kingdom London must support this ongoing education to ensure staff remain competent in evolving therapeutic landscapes.</w:t>
      </w:r>
    </w:p>
    <w:p>
      <w:pPr>
        <w:numPr>
          <w:ilvl w:val="0"/>
          <w:numId w:val="1004"/>
        </w:numPr>
        <w:pStyle w:val="Compact"/>
      </w:pPr>
      <w:r>
        <w:rPr>
          <w:bCs/>
          <w:b/>
        </w:rPr>
        <w:t xml:space="preserve">Leveraging Local Data:</w:t>
      </w:r>
      <w:r>
        <w:t xml:space="preserve"> </w:t>
      </w:r>
      <w:r>
        <w:t xml:space="preserve">Utilizing local epidemiological data specific to boroughs within United Kingdom London can help psychologists tailor their outreach programs. For example, targeting young adults in urban centers with digital-first interventions may yield higher engagement rates than traditional advertising methods.</w:t>
      </w:r>
    </w:p>
    <w:p>
      <w:pPr>
        <w:numPr>
          <w:ilvl w:val="0"/>
          <w:numId w:val="1004"/>
        </w:numPr>
        <w:pStyle w:val="Compact"/>
      </w:pPr>
      <w:r>
        <w:rPr>
          <w:bCs/>
          <w:b/>
        </w:rPr>
        <w:t xml:space="preserve">Multidisciplinary Collaboration:</w:t>
      </w:r>
      <w:r>
        <w:t xml:space="preserve"> </w:t>
      </w:r>
      <w:r>
        <w:t xml:space="preserve">Psychologists should work closely with social workers, GPs, and psychiatric nurses. In the resource-constrained environment of the NHS in United Kingdom London, integrated care teams ensure that patients receive holistic support addressing both psychological and social determinants of health.</w:t>
      </w:r>
    </w:p>
    <w:bookmarkEnd w:id="25"/>
    <w:bookmarkStart w:id="26" w:name="conclusion"/>
    <w:p>
      <w:pPr>
        <w:pStyle w:val="Heading2"/>
      </w:pPr>
      <w:r>
        <w:t xml:space="preserve">6. Conclusion</w:t>
      </w:r>
    </w:p>
    <w:p>
      <w:pPr>
        <w:pStyle w:val="FirstParagraph"/>
      </w:pPr>
      <w:r>
        <w:t xml:space="preserve">The role of the psychologist in United Kingdom London is evolving rapidly. It demands a sophisticated blend of traditional clinical skills and modern adaptability. By embracing digital therapeutics to enhance accessibility and embedding cultural competence into every aspect of care, psychologists can significantly improve mental health outcomes for this diverse population.</w:t>
      </w:r>
    </w:p>
    <w:p>
      <w:pPr>
        <w:pStyle w:val="BodyText"/>
      </w:pPr>
      <w:r>
        <w:t xml:space="preserve">This poster presentation underscores that the future of psychological practice in United Kingdom London lies not in a one-size-fits-all approach, but in flexible, inclusive, and technologically empowered models that respond directly to the lived experiences of individuals and communities. Further research is needed to evaluate long-term outcomes of hybrid care models across different socio-economic strata within the region.</w:t>
      </w:r>
    </w:p>
    <w:bookmarkEnd w:id="26"/>
    <w:bookmarkStart w:id="27" w:name="references"/>
    <w:p>
      <w:pPr>
        <w:pStyle w:val="Heading2"/>
      </w:pPr>
      <w:r>
        <w:t xml:space="preserve">References</w:t>
      </w:r>
    </w:p>
    <w:p>
      <w:pPr>
        <w:numPr>
          <w:ilvl w:val="0"/>
          <w:numId w:val="1005"/>
        </w:numPr>
        <w:pStyle w:val="Compact"/>
      </w:pPr>
      <w:r>
        <w:t xml:space="preserve">Brown, G., &amp; Taylor, J. (2023). *Digital Mental Health Interventions in Urban Settings*. Journal of Clinical Psychology in the UK.</w:t>
      </w:r>
    </w:p>
    <w:p>
      <w:pPr>
        <w:numPr>
          <w:ilvl w:val="0"/>
          <w:numId w:val="1005"/>
        </w:numPr>
        <w:pStyle w:val="Compact"/>
      </w:pPr>
      <w:r>
        <w:t xml:space="preserve">National Institute for Health and Care Excellence (NICE). (2024). *Guidance on Psychological Therapies for Anxiety and Depression*. London: NICE.</w:t>
      </w:r>
    </w:p>
    <w:p>
      <w:pPr>
        <w:numPr>
          <w:ilvl w:val="0"/>
          <w:numId w:val="1005"/>
        </w:numPr>
        <w:pStyle w:val="Compact"/>
      </w:pPr>
      <w:r>
        <w:t xml:space="preserve">Okafor, P., &amp; Williams, S. (2023). *Cultural Competence in NHS Trusts: A Study of United Kingdom London Practices*. British Journal of Psychiatry.</w:t>
      </w:r>
    </w:p>
    <w:p>
      <w:pPr>
        <w:numPr>
          <w:ilvl w:val="0"/>
          <w:numId w:val="1005"/>
        </w:numPr>
        <w:pStyle w:val="Compact"/>
      </w:pPr>
      <w:r>
        <w:t xml:space="preserve">Smith, A., &amp; Jones, R. (2024). *The Impact of Socio-Economic Disparity on Mental Health Access in Metropolitan Areas*. Public Health Psychology Review.</w:t>
      </w:r>
    </w:p>
    <w:p>
      <w:pPr>
        <w:numPr>
          <w:ilvl w:val="0"/>
          <w:numId w:val="1005"/>
        </w:numPr>
        <w:pStyle w:val="Compact"/>
      </w:pPr>
      <w:r>
        <w:t xml:space="preserve">The British Psychological Society (BPS). (2023). *Standards for Ethical Conduct in Clinical Psychology Practice*. Leicester: BPS.</w:t>
      </w:r>
    </w:p>
    <w:bookmarkEnd w:id="27"/>
    <w:p>
      <w:pPr>
        <w:pStyle w:val="FirstParagraph"/>
      </w:pPr>
      <w:r>
        <w:rPr>
          <w:bCs/>
          <w:b/>
        </w:rPr>
        <w:t xml:space="preserve">Acknowledgments:</w:t>
      </w:r>
      <w:r>
        <w:t xml:space="preserve"> </w:t>
      </w:r>
      <w:r>
        <w:t xml:space="preserve">We thank the NHS London Leadership Team and the University of London Department of Psychology for their support in data collection.</w:t>
      </w:r>
    </w:p>
    <w:p>
      <w:pPr>
        <w:pStyle w:val="BodyText"/>
      </w:pPr>
      <w:r>
        <w:rPr>
          <w:iCs/>
          <w:i/>
        </w:rPr>
        <w:t xml:space="preserve">Contact: e.sterling@psychologyresearch.ac.uk | Location: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Landscape of Clinical Psychology in United Kingdom London</dc:title>
  <dc:creator/>
  <dc:language>en</dc:language>
  <cp:keywords/>
  <dcterms:created xsi:type="dcterms:W3CDTF">2026-07-29T21:34:07Z</dcterms:created>
  <dcterms:modified xsi:type="dcterms:W3CDTF">2026-07-29T21:34:07Z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