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Frankfurt</w:t>
      </w:r>
      <w:r>
        <w:t xml:space="preserve"> </w:t>
      </w:r>
      <w:r>
        <w:t xml:space="preserve">Academic</w:t>
      </w:r>
      <w:r>
        <w:t xml:space="preserve"> </w:t>
      </w:r>
      <w:r>
        <w:t xml:space="preserve">Symposium</w:t>
      </w:r>
    </w:p>
    <w:bookmarkStart w:id="20" w:name="Xee1d2c57cda9a6b5d5bebad315fb9902f5293c4"/>
    <w:p>
      <w:pPr>
        <w:pStyle w:val="Heading1"/>
      </w:pPr>
      <w:r>
        <w:t xml:space="preserve">Bridging Technology and Care: The Modern Radiologist in a High-Volume Urban Environment</w:t>
      </w:r>
    </w:p>
    <w:p>
      <w:pPr>
        <w:pStyle w:val="FirstParagraph"/>
      </w:pPr>
      <w:r>
        <w:t xml:space="preserve">Presented at the International Medical Imaging Symposium</w:t>
      </w:r>
      <w:r>
        <w:br/>
      </w:r>
      <w:r>
        <w:rPr>
          <w:bCs/>
          <w:b/>
        </w:rPr>
        <w:t xml:space="preserve">Location:</w:t>
      </w:r>
      <w:r>
        <w:t xml:space="preserve"> </w:t>
      </w:r>
      <w:r>
        <w:t xml:space="preserve">Frankfurt Main, Germany</w:t>
      </w:r>
      <w:r>
        <w:br/>
      </w:r>
      <w:r>
        <w:rPr>
          <w:bCs/>
          <w:b/>
        </w:rPr>
        <w:t xml:space="preserve">Audience:</w:t>
      </w:r>
      <w:r>
        <w:t xml:space="preserve"> </w:t>
      </w:r>
      <w:r>
        <w:t xml:space="preserve">Academic Peers, Clinical Specialists, and Healthcare Administrators</w:t>
      </w:r>
    </w:p>
    <w:bookmarkEnd w:id="20"/>
    <w:bookmarkStart w:id="21" w:name="abstract"/>
    <w:p>
      <w:pPr>
        <w:pStyle w:val="Heading2"/>
      </w:pPr>
      <w:r>
        <w:t xml:space="preserve">Abstract</w:t>
      </w:r>
    </w:p>
    <w:p>
      <w:pPr>
        <w:pStyle w:val="FirstParagraph"/>
      </w:pPr>
      <w:r>
        <w:t xml:space="preserve">The role of the modern Radiologist has evolved significantly from a purely diagnostic support service to an integral partner in multidisciplinary patient care. This poster presentation explores the critical functions, technological integrations, and specific challenges faced by Radiologists operating within the unique healthcare infrastructure of Frankfurt, Germany. As one of Europe’s major medical hubs, Frankfurt presents a distinct case study for high-volume radiological practice. We examine how the integration of advanced Artificial Intelligence (AI), subspecialization in musculoskeletal and neuroradiology, and strict adherence to German data privacy laws (DSGVO) shape contemporary radiological workflows. This document serves as an academic overview of current trends, aiming to foster collaboration among Radiologists across European borders.</w:t>
      </w:r>
    </w:p>
    <w:bookmarkEnd w:id="21"/>
    <w:bookmarkStart w:id="22" w:name="introduction-the-frankfurt-context"/>
    <w:p>
      <w:pPr>
        <w:pStyle w:val="Heading2"/>
      </w:pPr>
      <w:r>
        <w:t xml:space="preserve">Introduction: The Frankfurt Context</w:t>
      </w:r>
    </w:p>
    <w:p>
      <w:pPr>
        <w:pStyle w:val="FirstParagraph"/>
      </w:pPr>
      <w:r>
        <w:t xml:space="preserve">Frankfurt am Main is not only Germany's financial capital but also a pivotal center for medical innovation and education. Home to renowned institutions such as the Goethe University Hospital (Universitätsklinikum Frankfurt) and numerous private specialized clinics, the city attracts a diverse patient population ranging from local residents to international patients seeking second opinions. For a</w:t>
      </w:r>
      <w:r>
        <w:t xml:space="preserve"> </w:t>
      </w:r>
      <w:r>
        <w:rPr>
          <w:bCs/>
          <w:b/>
        </w:rPr>
        <w:t xml:space="preserve">Radiologist</w:t>
      </w:r>
      <w:r>
        <w:t xml:space="preserve"> </w:t>
      </w:r>
      <w:r>
        <w:t xml:space="preserve">practicing in this environment, the stakes are exceptionally high. The density of medical facilities requires radiologists to maintain peak efficiency without compromising diagnostic accuracy. Furthermore, being located in</w:t>
      </w:r>
      <w:r>
        <w:t xml:space="preserve"> </w:t>
      </w:r>
      <w:r>
        <w:rPr>
          <w:bCs/>
          <w:b/>
        </w:rPr>
        <w:t xml:space="preserve">Germany Frankfurt</w:t>
      </w:r>
      <w:r>
        <w:t xml:space="preserve">, professionals must navigate the rigorous standards set by the Federal Medical Association (Bundesärztekammer) while embracing cutting-edge digital transformation.</w:t>
      </w:r>
    </w:p>
    <w:p>
      <w:pPr>
        <w:pStyle w:val="BodyText"/>
      </w:pPr>
      <w:r>
        <w:t xml:space="preserve">This presentation aims to highlight how academic research is translated into clinical practice in this dynamic setting. We focus on three key pillars: technological integration, subspecialization trends, and interdisciplinary collaboration.</w:t>
      </w:r>
    </w:p>
    <w:bookmarkEnd w:id="22"/>
    <w:bookmarkStart w:id="26" w:name="technological-integration-and-ai"/>
    <w:p>
      <w:pPr>
        <w:pStyle w:val="Heading2"/>
      </w:pPr>
      <w:r>
        <w:t xml:space="preserve">Technological Integration and AI</w:t>
      </w:r>
    </w:p>
    <w:p>
      <w:pPr>
        <w:pStyle w:val="FirstParagraph"/>
      </w:pPr>
      <w:r>
        <w:t xml:space="preserve">The primary challenge for any contemporary Radiologist is the exponential growth of imaging data. In Frankfurt’s high-volume centers, the backlog of cases can be substantial. To mitigate this, many institutions have begun piloting Artificial Intelligence (AI) tools for triage and preliminary detection.</w:t>
      </w:r>
    </w:p>
    <w:bookmarkStart w:id="23" w:name="ai-assisted-triage"/>
    <w:p>
      <w:pPr>
        <w:pStyle w:val="Heading3"/>
      </w:pPr>
      <w:r>
        <w:t xml:space="preserve">1. AI-Assisted Triage</w:t>
      </w:r>
    </w:p>
    <w:p>
      <w:pPr>
        <w:pStyle w:val="FirstParagraph"/>
      </w:pPr>
      <w:r>
        <w:t xml:space="preserve">We discuss the implementation of deep learning algorithms that automatically flag critical findings such as intracranial hemorrhages or pulmonary embolisms. In a busy Frankfurt emergency room, these tools reduce time-to-diagnosis by prioritizing urgent cases in the radiologist’s worklist.</w:t>
      </w:r>
    </w:p>
    <w:bookmarkEnd w:id="23"/>
    <w:bookmarkStart w:id="24" w:name="pacs-and-cloud-integration"/>
    <w:p>
      <w:pPr>
        <w:pStyle w:val="Heading3"/>
      </w:pPr>
      <w:r>
        <w:t xml:space="preserve">2. PACS and Cloud Integration</w:t>
      </w:r>
    </w:p>
    <w:p>
      <w:pPr>
        <w:pStyle w:val="FirstParagraph"/>
      </w:pPr>
      <w:r>
        <w:t xml:space="preserve">The transition from traditional Film-based archives to fully integrated Picture Archiving and Communication Systems (PACS) has been accelerated in Germany due to national eHealth initiatives. Radiologists in Frankfurt now frequently utilize secure, cloud-enabled platforms that allow for remote consultations with specialists worldwide, a capability that is vital for maintaining academic relevance and providing second opinions.</w:t>
      </w:r>
    </w:p>
    <w:bookmarkEnd w:id="24"/>
    <w:bookmarkStart w:id="25" w:name="dose-reduction-technologies"/>
    <w:p>
      <w:pPr>
        <w:pStyle w:val="Heading3"/>
      </w:pPr>
      <w:r>
        <w:t xml:space="preserve">3. Dose Reduction Technologies</w:t>
      </w:r>
    </w:p>
    <w:p>
      <w:pPr>
        <w:pStyle w:val="FirstParagraph"/>
      </w:pPr>
      <w:r>
        <w:t xml:space="preserve">Recent advancements in iterative reconstruction algorithms allow for significant reduction in radiation dose during CT scans. For the Radiologist, this represents a dual benefit: improved patient safety (adhering to the ALARA principle—As Low As Reasonably Achievable) and clearer image quality through noise reduction.</w:t>
      </w:r>
    </w:p>
    <w:bookmarkEnd w:id="25"/>
    <w:bookmarkEnd w:id="26"/>
    <w:bookmarkStart w:id="27" w:name="X2bc5dbbd8faa64cf350e022092681196caa07fe"/>
    <w:p>
      <w:pPr>
        <w:pStyle w:val="Heading2"/>
      </w:pPr>
      <w:r>
        <w:t xml:space="preserve">Clinical Specialization and Subspecialization</w:t>
      </w:r>
    </w:p>
    <w:p>
      <w:pPr>
        <w:pStyle w:val="FirstParagraph"/>
      </w:pPr>
      <w:r>
        <w:t xml:space="preserve">The generalist model is slowly giving way to subspecialty-focused practice. In the academic environment of Frankfurt, Radiologists are increasingly dividing their expertise into distinct domains.</w:t>
      </w:r>
    </w:p>
    <w:p>
      <w:pPr>
        <w:numPr>
          <w:ilvl w:val="0"/>
          <w:numId w:val="1001"/>
        </w:numPr>
        <w:pStyle w:val="Compact"/>
      </w:pPr>
      <w:r>
        <w:rPr>
          <w:bCs/>
          <w:b/>
        </w:rPr>
        <w:t xml:space="preserve">Neuroradiology:</w:t>
      </w:r>
      <w:r>
        <w:t xml:space="preserve"> </w:t>
      </w:r>
      <w:r>
        <w:t xml:space="preserve">With Frankfurt hosting major neurological research institutes, there is a high demand for precise neuroimaging in stroke care and oncology. The role of the Neuroradiologist here extends beyond reading images to participating in thrombectomy procedures and vascular interventions.</w:t>
      </w:r>
    </w:p>
    <w:p>
      <w:pPr>
        <w:numPr>
          <w:ilvl w:val="0"/>
          <w:numId w:val="1001"/>
        </w:numPr>
        <w:pStyle w:val="Compact"/>
      </w:pPr>
      <w:r>
        <w:rPr>
          <w:bCs/>
          <w:b/>
        </w:rPr>
        <w:t xml:space="preserve">Musculoskeletal (MSK) Radiology:</w:t>
      </w:r>
      <w:r>
        <w:t xml:space="preserve"> </w:t>
      </w:r>
      <w:r>
        <w:t xml:space="preserve">Given Frankfurt’s strong presence in sports medicine, particularly with local football clubs and athletic centers, MSK radiologists play a crucial role in rapid return-to-play assessments. Advanced MRI techniques now allow for detailed evaluation of cartilage and ligament integrity.</w:t>
      </w:r>
    </w:p>
    <w:p>
      <w:pPr>
        <w:numPr>
          <w:ilvl w:val="0"/>
          <w:numId w:val="1001"/>
        </w:numPr>
        <w:pStyle w:val="Compact"/>
      </w:pPr>
      <w:r>
        <w:rPr>
          <w:bCs/>
          <w:b/>
        </w:rPr>
        <w:t xml:space="preserve">Oncoradiology:</w:t>
      </w:r>
      <w:r>
        <w:t xml:space="preserve"> </w:t>
      </w:r>
      <w:r>
        <w:t xml:space="preserve">Cancer care requires precise staging. Radiologists collaborate closely with oncologists to monitor treatment response using RECIST criteria, ensuring that therapeutic decisions are based on accurate volumetric data rather than simple measurements.</w:t>
      </w:r>
    </w:p>
    <w:bookmarkEnd w:id="27"/>
    <w:bookmarkStart w:id="28" w:name="ethical-considerations-and-data-privacy"/>
    <w:p>
      <w:pPr>
        <w:pStyle w:val="Heading2"/>
      </w:pPr>
      <w:r>
        <w:t xml:space="preserve">Ethical Considerations and Data Privacy</w:t>
      </w:r>
    </w:p>
    <w:p>
      <w:pPr>
        <w:pStyle w:val="FirstParagraph"/>
      </w:pPr>
      <w:r>
        <w:t xml:space="preserve">A unique aspect of being a Radiologist in Germany is the strict adherence to General Data Protection Regulation (GDPR/DSGVO). In an era where digital health records are interconnected, patient data security is paramount. Frankfurt’s medical institutions must ensure that all AI tools and cloud services used by Radiologists are certified under EU standards.</w:t>
      </w:r>
    </w:p>
    <w:p>
      <w:pPr>
        <w:pStyle w:val="BodyText"/>
      </w:pPr>
      <w:r>
        <w:t xml:space="preserve">This presents a significant administrative burden. Radiologists must not only be experts in anatomy but also understand the legal implications of data handling. Furthermore, the transparency of AI algorithms is a growing ethical concern. If an AI tool suggests a diagnosis, the Radiologist must understand the "black box" nature of that decision to explain it adequately to patients, maintaining trust and informed consent.</w:t>
      </w:r>
    </w:p>
    <w:bookmarkEnd w:id="28"/>
    <w:bookmarkStart w:id="29" w:name="interdisciplinary-collaboration"/>
    <w:p>
      <w:pPr>
        <w:pStyle w:val="Heading2"/>
      </w:pPr>
      <w:r>
        <w:t xml:space="preserve">Interdisciplinary Collaboration</w:t>
      </w:r>
    </w:p>
    <w:p>
      <w:pPr>
        <w:pStyle w:val="FirstParagraph"/>
      </w:pPr>
      <w:r>
        <w:t xml:space="preserve">The modern Radiologist is no longer an isolated expert in a dark room. In Frankfurt’s academic hospitals, regular tumor boards and multidisciplinary team (MDT) meetings are standard practice. The Radiologist contributes vital imaging insights to these discussions, often influencing surgical approaches or radiotherapy planning.</w:t>
      </w:r>
    </w:p>
    <w:p>
      <w:pPr>
        <w:pStyle w:val="BodyText"/>
      </w:pPr>
      <w:r>
        <w:t xml:space="preserve">We present case studies from local Frankfurt clinics where early radiological findings led to changes in patient management pathways. These examples underscore the importance of clear communication skills among Radiologists, who must translate complex imaging data into actionable clinical advice for surgeons, internists, and oncologists.</w:t>
      </w:r>
    </w:p>
    <w:bookmarkEnd w:id="29"/>
    <w:bookmarkStart w:id="30" w:name="conclusion"/>
    <w:p>
      <w:pPr>
        <w:pStyle w:val="Heading2"/>
      </w:pPr>
      <w:r>
        <w:t xml:space="preserve">Conclusion</w:t>
      </w:r>
    </w:p>
    <w:p>
      <w:pPr>
        <w:pStyle w:val="FirstParagraph"/>
      </w:pPr>
      <w:r>
        <w:t xml:space="preserve">The practice of Radiology in Frankfurt represents a microcosm of the global shift toward precision medicine and digital health. For the Academic Radiologist, this environment offers both challenges and opportunities. The high patient volume tests efficiency, while the advanced technological infrastructure fosters innovation.</w:t>
      </w:r>
    </w:p>
    <w:p>
      <w:pPr>
        <w:pStyle w:val="BodyText"/>
      </w:pPr>
      <w:r>
        <w:t xml:space="preserve">As we move forward, it is imperative for Radiologists to embrace lifelong learning. This includes mastering new imaging modalities, understanding AI ethics, and engaging in cross-border research collaborations. Frankfurt’s position as a gateway city makes it an ideal hub for such international exchange. By continuing to adapt to these changes, Radiologists will ensure they remain at the forefront of diagnostic medicine, ultimately improving patient outcomes across Germany and beyond.</w:t>
      </w:r>
    </w:p>
    <w:bookmarkEnd w:id="30"/>
    <w:bookmarkStart w:id="32" w:name="acknowledgments"/>
    <w:p>
      <w:pPr>
        <w:pStyle w:val="Heading2"/>
      </w:pPr>
      <w:r>
        <w:t xml:space="preserve">Acknowledgments</w:t>
      </w:r>
    </w:p>
    <w:p>
      <w:pPr>
        <w:pStyle w:val="FirstParagraph"/>
      </w:pPr>
      <w:r>
        <w:t xml:space="preserve">This poster presentation acknowledges the support of the Department of Diagnostic and Interventional Radiology at Goethe University Frankfurt. We thank the research fellows who contributed data for this analysis.</w:t>
      </w:r>
    </w:p>
    <w:p>
      <w:r>
        <w:pict>
          <v:rect style="width:0;height:1.5pt" o:hralign="center" o:hrstd="t" o:hr="t"/>
        </w:pict>
      </w:r>
    </w:p>
    <w:bookmarkStart w:id="31" w:name="key-references"/>
    <w:p>
      <w:pPr>
        <w:pStyle w:val="Heading3"/>
      </w:pPr>
      <w:r>
        <w:t xml:space="preserve">Key References</w:t>
      </w:r>
    </w:p>
    <w:p>
      <w:pPr>
        <w:numPr>
          <w:ilvl w:val="0"/>
          <w:numId w:val="1002"/>
        </w:numPr>
        <w:pStyle w:val="Compact"/>
      </w:pPr>
      <w:r>
        <w:t xml:space="preserve">Bundesärztekammer (2023). Guidelines for Digital Imaging in German Hospitals.</w:t>
      </w:r>
    </w:p>
    <w:p>
      <w:pPr>
        <w:numPr>
          <w:ilvl w:val="0"/>
          <w:numId w:val="1002"/>
        </w:numPr>
        <w:pStyle w:val="Compact"/>
      </w:pPr>
      <w:r>
        <w:t xml:space="preserve">European Society of Radiology (2024). Artificial Intelligence in Clinical Practice.</w:t>
      </w:r>
    </w:p>
    <w:p>
      <w:pPr>
        <w:numPr>
          <w:ilvl w:val="0"/>
          <w:numId w:val="1002"/>
        </w:numPr>
        <w:pStyle w:val="Compact"/>
      </w:pPr>
      <w:r>
        <w:t xml:space="preserve">Frankfurt University Medical Center Annual Report on Radiological Workflows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Frankfurt Academic Symposium</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