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05eedbb7966b5d4830cb92c13f17c9f1087dc3"/>
    <w:p>
      <w:pPr>
        <w:pStyle w:val="Heading1"/>
      </w:pPr>
      <w:r>
        <w:t xml:space="preserve">The Modern Radiologist in Russia Moscow: Navigating Technological Integration and Clinical Excellence</w:t>
      </w:r>
    </w:p>
    <w:p>
      <w:pPr>
        <w:pStyle w:val="FirstParagraph"/>
      </w:pPr>
      <w:r>
        <w:t xml:space="preserve">A Poster Presentation Academic Document</w:t>
      </w:r>
    </w:p>
    <w:bookmarkEnd w:id="20"/>
    <w:bookmarkStart w:id="21" w:name="i.-introduction-context-in-russia-moscow"/>
    <w:p>
      <w:pPr>
        <w:pStyle w:val="Heading2"/>
      </w:pPr>
      <w:r>
        <w:rPr>
          <w:bCs/>
          <w:b/>
        </w:rPr>
        <w:t xml:space="preserve">I. Introduction &amp; Context in Russia Moscow</w:t>
      </w:r>
    </w:p>
    <w:p>
      <w:pPr>
        <w:pStyle w:val="FirstParagraph"/>
      </w:pPr>
      <w:r>
        <w:t xml:space="preserve">The role of the radiologist has evolved significantly over the past decade, transforming from a purely descriptive discipline into a data-driven, diagnostic partner critical to patient care pathways. In</w:t>
      </w:r>
      <w:r>
        <w:t xml:space="preserve"> </w:t>
      </w:r>
      <w:r>
        <w:rPr>
          <w:bCs/>
          <w:b/>
        </w:rPr>
        <w:t xml:space="preserve">Russia Moscow</w:t>
      </w:r>
      <w:r>
        <w:t xml:space="preserve">, this evolution is particularly pronounced due to rapid investments in healthcare infrastructure and digital health initiatives aimed at improving diagnostic accuracy and accessibility for millions of citizens. As one of the most populous capitals in Europe,</w:t>
      </w:r>
      <w:r>
        <w:t xml:space="preserve"> </w:t>
      </w:r>
      <w:r>
        <w:rPr>
          <w:bCs/>
          <w:b/>
        </w:rPr>
        <w:t xml:space="preserve">Russia Moscow</w:t>
      </w:r>
      <w:r>
        <w:t xml:space="preserve"> </w:t>
      </w:r>
      <w:r>
        <w:t xml:space="preserve">presents a unique case study for understanding how high-volume clinical environments adapt to emerging technologies.</w:t>
      </w:r>
    </w:p>
    <w:p>
      <w:pPr>
        <w:pStyle w:val="BodyText"/>
      </w:pPr>
      <w:r>
        <w:t xml:space="preserve">This poster presentation aims to highlight the current state of radiology practice within major institutions in</w:t>
      </w:r>
      <w:r>
        <w:t xml:space="preserve"> </w:t>
      </w:r>
      <w:r>
        <w:rPr>
          <w:bCs/>
          <w:b/>
        </w:rPr>
        <w:t xml:space="preserve">Russia Moscow</w:t>
      </w:r>
      <w:r>
        <w:t xml:space="preserve">, focusing on the integration of Artificial Intelligence (AI), teleradiology, and advanced imaging modalities. By examining these developments, we provide insights into how the modern</w:t>
      </w:r>
      <w:r>
        <w:t xml:space="preserve"> </w:t>
      </w:r>
      <w:r>
        <w:rPr>
          <w:bCs/>
          <w:b/>
        </w:rPr>
        <w:t xml:space="preserve">Radiologist</w:t>
      </w:r>
      <w:r>
        <w:t xml:space="preserve"> </w:t>
      </w:r>
      <w:r>
        <w:t xml:space="preserve">balances traditional diagnostic responsibilities with technological augmentation to serve diverse patient populations effectively.</w:t>
      </w:r>
    </w:p>
    <w:bookmarkEnd w:id="21"/>
    <w:bookmarkStart w:id="22" w:name="ii.-scope-of-analysis-methodology"/>
    <w:p>
      <w:pPr>
        <w:pStyle w:val="Heading2"/>
      </w:pPr>
      <w:r>
        <w:rPr>
          <w:bCs/>
          <w:b/>
        </w:rPr>
        <w:t xml:space="preserve">II. Scope of Analysis &amp; Methodology</w:t>
      </w:r>
    </w:p>
    <w:p>
      <w:pPr>
        <w:pStyle w:val="FirstParagraph"/>
      </w:pPr>
      <w:r>
        <w:t xml:space="preserve">This academic review synthesizes data from leading medical centers in</w:t>
      </w:r>
      <w:r>
        <w:t xml:space="preserve"> </w:t>
      </w:r>
      <w:r>
        <w:rPr>
          <w:bCs/>
          <w:b/>
        </w:rPr>
        <w:t xml:space="preserve">Russia Moscow</w:t>
      </w:r>
      <w:r>
        <w:t xml:space="preserve">, including the Central Clinical Hospital and specialized oncological institutes. The analysis focuses on three core pillars:</w:t>
      </w:r>
    </w:p>
    <w:p>
      <w:pPr>
        <w:numPr>
          <w:ilvl w:val="0"/>
          <w:numId w:val="1001"/>
        </w:numPr>
        <w:pStyle w:val="Compact"/>
      </w:pPr>
      <w:r>
        <w:rPr>
          <w:bCs/>
          <w:b/>
        </w:rPr>
        <w:t xml:space="preserve">Digital Infrastructure:</w:t>
      </w:r>
      <w:r>
        <w:t xml:space="preserve"> </w:t>
      </w:r>
      <w:r>
        <w:t xml:space="preserve">Adoption rates of PACS (Picture Archiving and Communication Systems) and RIS (Radiology Information Systems).</w:t>
      </w:r>
    </w:p>
    <w:p>
      <w:pPr>
        <w:numPr>
          <w:ilvl w:val="0"/>
          <w:numId w:val="1001"/>
        </w:numPr>
        <w:pStyle w:val="Compact"/>
      </w:pPr>
      <w:r>
        <w:rPr>
          <w:bCs/>
          <w:b/>
        </w:rPr>
        <w:t xml:space="preserve">Clinical Workflow Efficiency:</w:t>
      </w:r>
      <w:r>
        <w:t xml:space="preserve"> </w:t>
      </w:r>
      <w:r>
        <w:t xml:space="preserve">Turnaround times for critical diagnoses such as stroke, trauma, and oncology.</w:t>
      </w:r>
    </w:p>
    <w:p>
      <w:pPr>
        <w:numPr>
          <w:ilvl w:val="0"/>
          <w:numId w:val="1001"/>
        </w:numPr>
        <w:pStyle w:val="Compact"/>
      </w:pPr>
      <w:r>
        <w:rPr>
          <w:bCs/>
          <w:b/>
        </w:rPr>
        <w:t xml:space="preserve">Educational &amp; Professional Development:</w:t>
      </w:r>
      <w:r>
        <w:t xml:space="preserve"> </w:t>
      </w:r>
      <w:r>
        <w:t xml:space="preserve">Continuing medical education trends for</w:t>
      </w:r>
    </w:p>
    <w:p>
      <w:pPr>
        <w:numPr>
          <w:ilvl w:val="0"/>
          <w:numId w:val="1000"/>
        </w:numPr>
        <w:pStyle w:val="Compact"/>
      </w:pPr>
      <w:r>
        <w:t xml:space="preserve">Radiologists in</w:t>
      </w:r>
      <w:r>
        <w:t xml:space="preserve"> </w:t>
      </w:r>
      <w:r>
        <w:rPr>
          <w:iCs/>
          <w:i/>
        </w:rPr>
        <w:t xml:space="preserve">Russia Moscow</w:t>
      </w:r>
      <w:r>
        <w:t xml:space="preserve">.</w:t>
      </w:r>
    </w:p>
    <w:p>
      <w:pPr>
        <w:pStyle w:val="FirstParagraph"/>
      </w:pPr>
      <w:r>
        <w:t xml:space="preserve">Data sources include peer-reviewed journals published within the last five years, official reports from the Ministry of Health of Russia regarding digitalization efforts, and case studies from private imaging centers in central Moscow.</w:t>
      </w:r>
    </w:p>
    <w:bookmarkEnd w:id="22"/>
    <w:bookmarkStart w:id="23" w:name="Xf21d62e25f1961db6988b8037429b174f60d938"/>
    <w:p>
      <w:pPr>
        <w:pStyle w:val="Heading2"/>
      </w:pPr>
      <w:r>
        <w:rPr>
          <w:bCs/>
          <w:b/>
        </w:rPr>
        <w:t xml:space="preserve">III. The Impact of AI and Digital Transformation</w:t>
      </w:r>
    </w:p>
    <w:p>
      <w:pPr>
        <w:pStyle w:val="FirstParagraph"/>
      </w:pPr>
      <w:r>
        <w:t xml:space="preserve">In recent years, the integration of Artificial Intelligence has become a defining characteristic of the modern</w:t>
      </w:r>
    </w:p>
    <w:p>
      <w:pPr>
        <w:pStyle w:val="BodyText"/>
      </w:pPr>
      <w:r>
        <w:t xml:space="preserve">Radiologist’s toolkit. In</w:t>
      </w:r>
      <w:r>
        <w:t xml:space="preserve"> </w:t>
      </w:r>
      <w:r>
        <w:rPr>
          <w:iCs/>
          <w:i/>
        </w:rPr>
        <w:t xml:space="preserve">Russia Moscow</w:t>
      </w:r>
      <w:r>
        <w:t xml:space="preserve">, several pilot programs have demonstrated that AI algorithms can significantly enhance screening efficiency for pulmonary nodules, mammographic abnormalities, and intracranial hemorrhages.</w:t>
      </w:r>
    </w:p>
    <w:bookmarkEnd w:id="23"/>
    <w:bookmarkStart w:id="24" w:name="Xb6e012ed0cb12dbaf2cf8ad1f3b1290434205a9"/>
    <w:p>
      <w:pPr>
        <w:pStyle w:val="Heading2"/>
      </w:pPr>
      <w:r>
        <w:rPr>
          <w:bCs/>
          <w:b/>
        </w:rPr>
        <w:t xml:space="preserve">IV. Regional Highlights: Advances in Russia Moscow</w:t>
      </w:r>
    </w:p>
    <w:p>
      <w:pPr>
        <w:pStyle w:val="FirstParagraph"/>
      </w:pPr>
      <w:r>
        <w:t xml:space="preserve">Moscow serves as a hub for medical innovation in the region. Key advancements include:</w:t>
      </w:r>
    </w:p>
    <w:bookmarkEnd w:id="24"/>
    <w:bookmarkStart w:id="25" w:name="v.-challenges-facing-the-radiologist"/>
    <w:p>
      <w:pPr>
        <w:pStyle w:val="Heading2"/>
      </w:pPr>
      <w:r>
        <w:rPr>
          <w:bCs/>
          <w:b/>
        </w:rPr>
        <w:t xml:space="preserve">V. Challenges Facing the Radiologist</w:t>
      </w:r>
    </w:p>
    <w:p>
      <w:pPr>
        <w:pStyle w:val="FirstParagraph"/>
      </w:pPr>
      <w:r>
        <w:t xml:space="preserve">Despite progress, challenges remain specific to the demographic density of</w:t>
      </w:r>
      <w:r>
        <w:t xml:space="preserve"> </w:t>
      </w:r>
      <w:r>
        <w:rPr>
          <w:iCs/>
          <w:i/>
        </w:rPr>
        <w:t xml:space="preserve">Russia Moscow</w:t>
      </w:r>
      <w:r>
        <w:t xml:space="preserve">:</w:t>
      </w:r>
    </w:p>
    <w:p>
      <w:pPr>
        <w:pStyle w:val="BodyText"/>
      </w:pPr>
      <w:r>
        <w:rPr>
          <w:bCs/>
          <w:b/>
        </w:rPr>
        <w:t xml:space="preserve">Burnout and Workload:</w:t>
      </w:r>
      <w:r>
        <w:t xml:space="preserve"> </w:t>
      </w:r>
      <w:r>
        <w:t xml:space="preserve">High patient volumes in public hospitals require optimized workflows.</w:t>
      </w:r>
    </w:p>
    <w:p>
      <w:pPr>
        <w:pStyle w:val="BodyText"/>
      </w:pPr>
      <w:r>
        <w:t xml:space="preserve">The modern</w:t>
      </w:r>
    </w:p>
    <w:p>
      <w:pPr>
        <w:pStyle w:val="BodyText"/>
      </w:pPr>
      <w:r>
        <w:t xml:space="preserve">Radiologist must therefore be adaptable, continuously updating skills to manage both the technical demands of new software and the human-centric aspects of patient care communication.</w:t>
      </w:r>
    </w:p>
    <w:bookmarkEnd w:id="25"/>
    <w:bookmarkStart w:id="26" w:name="vii.-conclusion"/>
    <w:p>
      <w:pPr>
        <w:pStyle w:val="Heading2"/>
      </w:pPr>
      <w:r>
        <w:rPr>
          <w:bCs/>
          <w:b/>
        </w:rPr>
        <w:t xml:space="preserve">VII. Conclusion</w:t>
      </w:r>
    </w:p>
    <w:p>
      <w:pPr>
        <w:pStyle w:val="FirstParagraph"/>
      </w:pPr>
      <w:r>
        <w:t xml:space="preserve">The landscape of radiology in</w:t>
      </w:r>
      <w:r>
        <w:t xml:space="preserve"> </w:t>
      </w:r>
      <w:r>
        <w:rPr>
          <w:iCs/>
          <w:i/>
        </w:rPr>
        <w:t xml:space="preserve">Russia Moscow</w:t>
      </w:r>
      <w:r>
        <w:t xml:space="preserve"> </w:t>
      </w:r>
      <w:r>
        <w:t xml:space="preserve">is dynamic and forward-looking. By leveraging advanced technology while maintaining rigorous diagnostic standards, the modern</w:t>
      </w:r>
    </w:p>
    <w:p>
      <w:pPr>
        <w:pStyle w:val="BodyText"/>
      </w:pPr>
      <w:r>
        <w:t xml:space="preserve">Radiologist plays a pivotal role in the healthcare ecosystem of this major global city. Future research should focus on longitudinal studies assessing the long-term clinical outcomes of AI-assisted diagnostics in diverse patient groups across</w:t>
      </w:r>
      <w:r>
        <w:t xml:space="preserve"> </w:t>
      </w:r>
      <w:r>
        <w:rPr>
          <w:iCs/>
          <w:i/>
        </w:rPr>
        <w:t xml:space="preserve">Russia Moscow</w:t>
      </w:r>
      <w:r>
        <w:t xml:space="preserve">.</w:t>
      </w:r>
    </w:p>
    <w:bookmarkEnd w:id="26"/>
    <w:bookmarkStart w:id="27" w:name="viii.-selected-references"/>
    <w:p>
      <w:pPr>
        <w:pStyle w:val="Heading2"/>
      </w:pPr>
      <w:r>
        <w:rPr>
          <w:bCs/>
          <w:b/>
        </w:rPr>
        <w:t xml:space="preserve">VIII. Selected References</w:t>
      </w:r>
    </w:p>
    <w:p>
      <w:pPr>
        <w:numPr>
          <w:ilvl w:val="0"/>
          <w:numId w:val="1002"/>
        </w:numPr>
        <w:pStyle w:val="Compact"/>
      </w:pPr>
      <w:r>
        <w:t xml:space="preserve">1. Ministry of Health of the Russian Federation. (2023). Strategy for the Development of Telemedicine and Digital Technologies in Healthcare.</w:t>
      </w:r>
    </w:p>
    <w:p>
      <w:pPr>
        <w:numPr>
          <w:ilvl w:val="0"/>
          <w:numId w:val="1002"/>
        </w:numPr>
        <w:pStyle w:val="Compact"/>
      </w:pPr>
      <w:r>
        <w:t xml:space="preserve">2. Ivanov, A., et al. “Artificial Intelligence in Radiology: A Survey from Moscow.”</w:t>
      </w:r>
      <w:r>
        <w:t xml:space="preserve"> </w:t>
      </w:r>
      <w:r>
        <w:rPr>
          <w:iCs/>
          <w:i/>
        </w:rPr>
        <w:t xml:space="preserve">Russian Journal of Radiology</w:t>
      </w:r>
      <w:r>
        <w:t xml:space="preserve">, vol.14, no .3 , 2022.</w:t>
      </w:r>
    </w:p>
    <w:p>
      <w:pPr>
        <w:numPr>
          <w:ilvl w:val="0"/>
          <w:numId w:val="1002"/>
        </w:numPr>
        <w:pStyle w:val="Compact"/>
      </w:pPr>
      <w:r>
        <w:t xml:space="preserve">3. Petrova, K. “Workflow Optimization in High-Volume Imaging Centers.”</w:t>
      </w:r>
      <w:r>
        <w:br/>
      </w:r>
      <w:r>
        <w:rPr>
          <w:iCs/>
          <w:i/>
        </w:rPr>
        <w:t xml:space="preserve">Journal of Clinical Imaging Science</w:t>
      </w:r>
      <w:r>
        <w:t xml:space="preserve">, 2021.</w:t>
      </w:r>
    </w:p>
    <w:bookmarkEnd w:id="27"/>
    <w:p>
      <w:pPr>
        <w:pStyle w:val="FirstParagraph"/>
      </w:pPr>
      <w:r>
        <w:t xml:space="preserve">© 2023 Academic Poster Presentation | Prepared for Medical Conference Series in Russia Moscow</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2026-07-29T12:05:58Z</dcterms:created>
  <dcterms:modified xsi:type="dcterms:W3CDTF">2026-07-29T12:05:58Z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