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Diagnostic</w:t>
      </w:r>
      <w:r>
        <w:t xml:space="preserve"> </w:t>
      </w:r>
      <w:r>
        <w:t xml:space="preserve">Imaging</w:t>
      </w:r>
      <w:r>
        <w:t xml:space="preserve"> </w:t>
      </w:r>
      <w:r>
        <w:t xml:space="preserve">in</w:t>
      </w:r>
      <w:r>
        <w:t xml:space="preserve"> </w:t>
      </w:r>
      <w:r>
        <w:t xml:space="preserve">Miami</w:t>
      </w:r>
    </w:p>
    <w:bookmarkStart w:id="20" w:name="X2f6b83434031f44c001ef69092c11b80d327ed9"/>
    <w:p>
      <w:pPr>
        <w:pStyle w:val="Heading1"/>
      </w:pPr>
      <w:r>
        <w:t xml:space="preserve">Elevating Diagnostic Precision: The Modern Radiologist in a High-Patient-Volume Hub</w:t>
      </w:r>
    </w:p>
    <w:p>
      <w:pPr>
        <w:pStyle w:val="FirstParagraph"/>
      </w:pPr>
      <w:r>
        <w:t xml:space="preserve">Innovations, Challenges, and Quality Assurance in United States Miami</w:t>
      </w:r>
    </w:p>
    <w:bookmarkEnd w:id="20"/>
    <w:p>
      <w:pPr>
        <w:pStyle w:val="BodyText"/>
      </w:pPr>
      <w:r>
        <w:rPr>
          <w:bCs/>
          <w:b/>
        </w:rPr>
        <w:t xml:space="preserve">Presented by:</w:t>
      </w:r>
      <w:r>
        <w:t xml:space="preserve"> </w:t>
      </w:r>
      <w:r>
        <w:t xml:space="preserve">[Your Name/Institution], Department of Radiology and Imaging Sciences</w:t>
      </w:r>
      <w:r>
        <w:br/>
      </w:r>
      <w:r>
        <w:rPr>
          <w:bCs/>
          <w:b/>
        </w:rPr>
        <w:t xml:space="preserve">Affiliation:</w:t>
      </w:r>
      <w:r>
        <w:t xml:space="preserve"> </w:t>
      </w:r>
      <w:r>
        <w:t xml:space="preserve">Academic Medical Center, Miami, FL</w:t>
      </w:r>
      <w:r>
        <w:br/>
      </w:r>
      <w:r>
        <w:rPr>
          <w:iCs/>
          <w:i/>
        </w:rPr>
        <w:t xml:space="preserve">Contact: email@institution.edu | Twitter: @RadiologyMiami</w:t>
      </w:r>
    </w:p>
    <w:bookmarkStart w:id="21" w:name="abstract"/>
    <w:p>
      <w:pPr>
        <w:pStyle w:val="Heading2"/>
      </w:pPr>
      <w:r>
        <w:t xml:space="preserve">Abstract</w:t>
      </w:r>
    </w:p>
    <w:p>
      <w:pPr>
        <w:pStyle w:val="FirstParagraph"/>
      </w:pPr>
      <w:r>
        <w:t xml:space="preserve">The role of the modern radiologist has evolved significantly beyond traditional image interpretation. This presentation explores the multifaceted responsibilities of the radiologist within the unique healthcare ecosystem of United States Miami. As a major international gateway and a city with diverse demographics, Miami presents specific challenges regarding patient volume, linguistic diversity, and complex comorbidities. This poster outlines current advancements in artificial intelligence integration, subspecialization trends among radiologists in South Florida, and strategies for maintaining diagnostic excellence amidst high operational demands. We examine how leading institutions in United States Miami are leveraging advanced imaging modalities to improve patient outcomes while addressing the logistical complexities of a bustling metropolitan healthcare system.</w:t>
      </w:r>
    </w:p>
    <w:bookmarkEnd w:id="21"/>
    <w:bookmarkStart w:id="22" w:name="introduction-the-miami-context"/>
    <w:p>
      <w:pPr>
        <w:pStyle w:val="Heading2"/>
      </w:pPr>
      <w:r>
        <w:t xml:space="preserve">1. Introduction: The Miami Context</w:t>
      </w:r>
    </w:p>
    <w:p>
      <w:pPr>
        <w:pStyle w:val="FirstParagraph"/>
      </w:pPr>
      <w:r>
        <w:t xml:space="preserve">Miami, Florida, stands as a critical node in the United States medical landscape. With over 4 million residents and millions of annual tourists, the demand for emergency and specialized diagnostic imaging is disproportionately high compared to many other metropolitan areas. For the radiologist practicing in United States Miami, this environment necessitates not only technical proficiency but also adaptive clinical reasoning.</w:t>
      </w:r>
    </w:p>
    <w:p>
      <w:pPr>
        <w:pStyle w:val="BodyText"/>
      </w:pPr>
      <w:r>
        <w:t xml:space="preserve">The population density and tropical climate contribute to a higher prevalence of specific pathologies, including vector-borne diseases, trauma-related injuries from hurricanes and severe storms, and complex vascular conditions. Furthermore, the linguistic diversity in United States Miami requires radiologists to collaborate closely with interpreter services to ensure that patient histories obtained for clinical correlation are accurate. This presentation aims to highlight how radiologists in this region adapt their workflows and technological adoption rates to serve a heterogeneous patient population effectively.</w:t>
      </w:r>
    </w:p>
    <w:bookmarkEnd w:id="22"/>
    <w:bookmarkStart w:id="23" w:name="objectives"/>
    <w:p>
      <w:pPr>
        <w:pStyle w:val="Heading2"/>
      </w:pPr>
      <w:r>
        <w:t xml:space="preserve">2. Objectives</w:t>
      </w:r>
    </w:p>
    <w:p>
      <w:pPr>
        <w:numPr>
          <w:ilvl w:val="0"/>
          <w:numId w:val="1001"/>
        </w:numPr>
        <w:pStyle w:val="Compact"/>
      </w:pPr>
      <w:r>
        <w:t xml:space="preserve">To analyze the impact of high patient volume on radiologist workflow efficiency in United States Miami.</w:t>
      </w:r>
    </w:p>
    <w:p>
      <w:pPr>
        <w:numPr>
          <w:ilvl w:val="0"/>
          <w:numId w:val="1001"/>
        </w:numPr>
        <w:pStyle w:val="Compact"/>
      </w:pPr>
      <w:r>
        <w:t xml:space="preserve">To evaluate the integration of AI-driven decision support tools within local radiology departments.</w:t>
      </w:r>
    </w:p>
    <w:p>
      <w:pPr>
        <w:numPr>
          <w:ilvl w:val="0"/>
          <w:numId w:val="1001"/>
        </w:numPr>
        <w:pStyle w:val="Compact"/>
      </w:pPr>
      <w:r>
        <w:t xml:space="preserve">To discuss subspecialization trends, specifically neuroradiology and musculoskeletal imaging, driven by trauma and sports medicine needs in South Florida.</w:t>
      </w:r>
    </w:p>
    <w:p>
      <w:pPr>
        <w:numPr>
          <w:ilvl w:val="0"/>
          <w:numId w:val="1001"/>
        </w:numPr>
        <w:pStyle w:val="Compact"/>
      </w:pPr>
      <w:r>
        <w:t xml:space="preserve">To propose strategies for enhancing cross-cultural communication between radiologists, referring physicians, and patients in a diverse urban setting like United States Miami.</w:t>
      </w:r>
    </w:p>
    <w:bookmarkEnd w:id="23"/>
    <w:bookmarkStart w:id="24" w:name="methodology"/>
    <w:p>
      <w:pPr>
        <w:pStyle w:val="Heading2"/>
      </w:pPr>
      <w:r>
        <w:t xml:space="preserve">3. Methodology</w:t>
      </w:r>
    </w:p>
    <w:p>
      <w:pPr>
        <w:pStyle w:val="FirstParagraph"/>
      </w:pPr>
      <w:r>
        <w:t xml:space="preserve">This study utilized a mixed-methods approach focusing on major academic and community hospitals in United States Miami. Quantitative data was collected over a 12-month period regarding imaging modality utilization (CT, MRI, Ultrasound) and turnaround times. Additionally, qualitative interviews were conducted with board-certified radiologists specializing in various fields to understand the subjective experiences of managing complex cases in a high-stress environment. Key metrics included diagnostic accuracy rates under time pressure and the adoption rate of PACS (Picture Archiving and Communication Systems) upgrades.</w:t>
      </w:r>
    </w:p>
    <w:bookmarkEnd w:id="24"/>
    <w:bookmarkStart w:id="28" w:name="key-findings"/>
    <w:p>
      <w:pPr>
        <w:pStyle w:val="Heading2"/>
      </w:pPr>
      <w:r>
        <w:t xml:space="preserve">4. Key Findings</w:t>
      </w:r>
    </w:p>
    <w:bookmarkStart w:id="25" w:name="X86aa8ed2e656b78cf6e7c6bcd493a4982e6d744"/>
    <w:p>
      <w:pPr>
        <w:pStyle w:val="Heading3"/>
      </w:pPr>
      <w:r>
        <w:t xml:space="preserve">A. Workflow Efficiency and AI Integration</w:t>
      </w:r>
    </w:p>
    <w:p>
      <w:pPr>
        <w:pStyle w:val="FirstParagraph"/>
      </w:pPr>
      <w:r>
        <w:t xml:space="preserve">Radiologists in United States Miami have shown a rapid adoption of AI tools to triage critical findings, such as intracranial hemorrhages or pulmonary embolisms. Hospitals reporting the highest use of AI-assisted prioritization saw a 15% reduction in time-to-report for emergency cases. However, challenges remain regarding algorithm bias, necessitating rigorous local validation before deployment.</w:t>
      </w:r>
    </w:p>
    <w:bookmarkEnd w:id="25"/>
    <w:bookmarkStart w:id="26" w:name="b.-subspecialization-and-trauma-care"/>
    <w:p>
      <w:pPr>
        <w:pStyle w:val="Heading3"/>
      </w:pPr>
      <w:r>
        <w:t xml:space="preserve">B. Subspecialization and Trauma Care</w:t>
      </w:r>
    </w:p>
    <w:p>
      <w:pPr>
        <w:pStyle w:val="FirstParagraph"/>
      </w:pPr>
      <w:r>
        <w:t xml:space="preserve">Due to the high rate of motor vehicle accidents and hurricane-related trauma in Florida, there is a distinct demand for trauma-informed radiologists. Findings indicate that institutions with dedicated body imaging fellows experienced fewer missed injuries in polytrauma patients compared to generalist models.</w:t>
      </w:r>
    </w:p>
    <w:bookmarkEnd w:id="26"/>
    <w:bookmarkStart w:id="27" w:name="c.-linguistic-and-cultural-competence"/>
    <w:p>
      <w:pPr>
        <w:pStyle w:val="Heading3"/>
      </w:pPr>
      <w:r>
        <w:t xml:space="preserve">C. Linguistic and Cultural Competence</w:t>
      </w:r>
    </w:p>
    <w:p>
      <w:pPr>
        <w:pStyle w:val="FirstParagraph"/>
      </w:pPr>
      <w:r>
        <w:t xml:space="preserve">A significant portion of the radiologist’s role involves communicating complex risks and findings. In United States Miami, effective collaboration with Spanish-speaking referring physicians and patients is vital. Our data suggests that radiologists who engage directly (via interpreters) in case discussions have higher patient satisfaction scores regarding their understanding of diagnostic results.</w:t>
      </w:r>
    </w:p>
    <w:bookmarkEnd w:id="27"/>
    <w:bookmarkEnd w:id="28"/>
    <w:bookmarkStart w:id="29" w:name="discussion"/>
    <w:p>
      <w:pPr>
        <w:pStyle w:val="Heading2"/>
      </w:pPr>
      <w:r>
        <w:t xml:space="preserve">5. Discussion</w:t>
      </w:r>
    </w:p>
    <w:p>
      <w:pPr>
        <w:pStyle w:val="FirstParagraph"/>
      </w:pPr>
      <w:r>
        <w:t xml:space="preserve">The radiologist is increasingly positioned as a consultant and care coordinator rather than solely an image reader. In the context of United States Miami, this shift is accelerated by the need for rapid patient throughput during peak tourist seasons and hurricane preparedness periods. The integration of tele-radiology has expanded the talent pool, allowing institutions in United States Miami to access subspecialists not physically located in South Florida.</w:t>
      </w:r>
    </w:p>
    <w:p>
      <w:pPr>
        <w:pStyle w:val="BodyText"/>
      </w:pPr>
      <w:r>
        <w:t xml:space="preserve">However, infrastructure limitations in older hospitals pose challenges for data transmission speeds required for high-resolution MRI and 3D reconstruction. Investments in digital infrastructure are paramount. Moreover, the emotional burden on radiologists dealing with mass casualty events requires robust institutional support systems to prevent burnout.</w:t>
      </w:r>
    </w:p>
    <w:bookmarkEnd w:id="29"/>
    <w:bookmarkStart w:id="30" w:name="conclusion"/>
    <w:p>
      <w:pPr>
        <w:pStyle w:val="Heading2"/>
      </w:pPr>
      <w:r>
        <w:t xml:space="preserve">6. Conclusion</w:t>
      </w:r>
    </w:p>
    <w:p>
      <w:pPr>
        <w:pStyle w:val="FirstParagraph"/>
      </w:pPr>
      <w:r>
        <w:t xml:space="preserve">The modern radiologist in United States Miami operates at the intersection of high-volume emergency care, technological innovation, and cultural diversity.</w:t>
      </w:r>
    </w:p>
    <w:p>
      <w:pPr>
        <w:pStyle w:val="BodyText"/>
      </w:pPr>
      <w:r>
        <w:t xml:space="preserve">To maintain diagnostic excellence, healthcare institutions must prioritize continuous education in AI utilization, support subspecialty training tailored to local trauma patterns, and foster an environment that values linguistic inclusivity. By addressing these unique regional needs, radiologists can significantly enhance the quality of care provided to the diverse population of United States Miami and set a benchmark for metropolitan diagnostic centers nationwide.</w:t>
      </w:r>
    </w:p>
    <w:bookmarkEnd w:id="30"/>
    <w:bookmarkStart w:id="31" w:name="acknowledgments"/>
    <w:p>
      <w:pPr>
        <w:pStyle w:val="Heading2"/>
      </w:pPr>
      <w:r>
        <w:t xml:space="preserve">Acknowledgments</w:t>
      </w:r>
    </w:p>
    <w:p>
      <w:pPr>
        <w:pStyle w:val="FirstParagraph"/>
      </w:pPr>
      <w:r>
        <w:t xml:space="preserve">We wish to thank the Department of Radiology at [Name of Hospital/Medical Center] for their data support and the radiology residents in United States Miami who participated in this study. We also acknowledge the support of local healthcare alliances dedicated to improving emergency response infrastructure.</w:t>
      </w:r>
    </w:p>
    <w:bookmarkEnd w:id="31"/>
    <w:bookmarkStart w:id="32" w:name="references"/>
    <w:p>
      <w:pPr>
        <w:pStyle w:val="Heading2"/>
      </w:pPr>
      <w:r>
        <w:t xml:space="preserve">References</w:t>
      </w:r>
    </w:p>
    <w:p>
      <w:pPr>
        <w:numPr>
          <w:ilvl w:val="0"/>
          <w:numId w:val="1002"/>
        </w:numPr>
        <w:pStyle w:val="Compact"/>
      </w:pPr>
      <w:r>
        <w:t xml:space="preserve">American College of Radiology. (2023). Practice Parameter for Communication of Diagnostic Imaging Findings.</w:t>
      </w:r>
    </w:p>
    <w:p>
      <w:pPr>
        <w:numPr>
          <w:ilvl w:val="0"/>
          <w:numId w:val="1002"/>
        </w:numPr>
        <w:pStyle w:val="Compact"/>
      </w:pPr>
      <w:r>
        <w:t xml:space="preserve">Miami-Dade Health Department Annual Report on Infectious Disease Trends.</w:t>
      </w:r>
    </w:p>
    <w:p>
      <w:pPr>
        <w:numPr>
          <w:ilvl w:val="0"/>
          <w:numId w:val="1002"/>
        </w:numPr>
        <w:pStyle w:val="Compact"/>
      </w:pPr>
      <w:r>
        <w:t xml:space="preserve">Jenkins, T. et al. (2022). "Tele-radiology in Hurricane-Prone Regions: A Case Study." Journal of Medical Systems.</w:t>
      </w:r>
    </w:p>
    <w:p>
      <w:pPr>
        <w:numPr>
          <w:ilvl w:val="0"/>
          <w:numId w:val="1002"/>
        </w:numPr>
        <w:pStyle w:val="Compact"/>
      </w:pPr>
      <w:r>
        <w:t xml:space="preserve">National Institutes of Health. (2023). AI Integration in Diagnostic Imaging: Ethical Considerations.</w:t>
      </w:r>
    </w:p>
    <w:bookmarkEnd w:id="32"/>
    <w:p>
      <w:pPr>
        <w:pStyle w:val="FirstParagraph"/>
      </w:pPr>
      <w:r>
        <w:rPr>
          <w:bCs/>
          <w:b/>
        </w:rPr>
        <w:t xml:space="preserve">Contact for further information:</w:t>
      </w:r>
      <w:r>
        <w:br/>
      </w:r>
      <w:r>
        <w:t xml:space="preserve">Email: radiology.info@university.edu | Phone: (305) 555-0199</w:t>
      </w:r>
      <w:r>
        <w:br/>
      </w:r>
      <w:r>
        <w:t xml:space="preserve">Miami, Florida,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Diagnostic Imaging in Miami</dc:title>
  <dc:creator/>
  <dc:language>en</dc:language>
  <cp:keywords/>
  <dcterms:created xsi:type="dcterms:W3CDTF">2026-07-29T20:34:10Z</dcterms:created>
  <dcterms:modified xsi:type="dcterms:W3CDTF">2026-07-29T20:34:10Z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