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Australian</w:t>
      </w:r>
      <w:r>
        <w:t xml:space="preserve"> </w:t>
      </w:r>
      <w:r>
        <w:t xml:space="preserve">Context</w:t>
      </w:r>
    </w:p>
    <w:bookmarkStart w:id="20" w:name="X6b71b7311eac8404037a0a4e36a182c5bcced9c"/>
    <w:p>
      <w:pPr>
        <w:pStyle w:val="Heading1"/>
      </w:pPr>
      <w:r>
        <w:t xml:space="preserve">Advancing Automation in the Asia-Pacific Nexus: A Strategic Framework for Robotics Engineering in Australia and Sydney</w:t>
      </w:r>
    </w:p>
    <w:p>
      <w:pPr>
        <w:pStyle w:val="FirstParagraph"/>
      </w:pPr>
      <w:r>
        <w:t xml:space="preserve">Presented at the International Symposium on Applied Robotics &amp; Automation</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poster presentation elucidates the critical role of the modern Robotics Engineer within the dynamic technological landscape of Australia, with a specific focus on Sydney as a primary hub for innovation. As Australia transitions towards Industry 4.0 standards, the demand for sophisticated robotic systems in sectors ranging from mining and agriculture to healthcare and manufacturing has reached unprecedented levels. This document outlines the essential competencies required of Robotics Engineers, analyzes the current regulatory environment within New South Wales (NSW), and explores the unique challenges presented by Sydney's dense urban infrastructure versus regional Australian operational demands. By synthesizing recent academic research with industry case studies, we propose a comprehensive framework for integrating human-centric robotics into the Australian workforce.</w:t>
      </w:r>
    </w:p>
    <w:bookmarkEnd w:id="21"/>
    <w:p>
      <w:pPr>
        <w:pStyle w:val="BodyText"/>
      </w:pPr>
      <w:r>
        <w:br/>
      </w:r>
    </w:p>
    <w:bookmarkStart w:id="23" w:name="introduction"/>
    <w:bookmarkStart w:id="22" w:name="X0edf6dec398527ca46834ccb81f0e86d31f7b8b"/>
    <w:p>
      <w:pPr>
        <w:pStyle w:val="Heading2"/>
      </w:pPr>
      <w:r>
        <w:t xml:space="preserve">Introduction: The Rise of Robotics in Australia</w:t>
      </w:r>
    </w:p>
    <w:p>
      <w:pPr>
        <w:pStyle w:val="FirstParagraph"/>
      </w:pPr>
      <w:r>
        <w:t xml:space="preserve">The narrative of automation in Australia has historically been dominated by heavy industry and resource extraction. However, the contemporary Robotics Engineer is tasked with a far broader mandate. In recent years, Sydney has emerged as a critical node for fintech and biotech innovation, necessitating precise robotic applications in logistics centers and automated healthcare facilities. The convergence of high-level academic research at institutions such as the University of Sydney and UNSW (University of New South Wales) with private sector implementation creates a fertile ground for robotics deployment.</w:t>
      </w:r>
    </w:p>
    <w:p>
      <w:pPr>
        <w:pStyle w:val="BodyText"/>
      </w:pPr>
      <w:r>
        <w:t xml:space="preserve">The objective of this presentation is to define the scope, challenges, and opportunities facing Robotics Engineers operating in Australia. We argue that successful engineering in this context requires not only technical proficiency in mechatronics and AI but also a deep understanding of local safety regulations (Work Health and Safety Act 2011) and cultural integration strategies for human-robot collaboration.</w:t>
      </w:r>
    </w:p>
    <w:bookmarkEnd w:id="22"/>
    <w:bookmarkEnd w:id="23"/>
    <w:p>
      <w:pPr>
        <w:pStyle w:val="BodyText"/>
      </w:pPr>
      <w:r>
        <w:br/>
      </w:r>
    </w:p>
    <w:bookmarkStart w:id="25" w:name="competencies"/>
    <w:bookmarkStart w:id="24" w:name="Xba5821b48eb2ddfde470dd20ba21cd3927c7b31"/>
    <w:p>
      <w:pPr>
        <w:pStyle w:val="Heading2"/>
      </w:pPr>
      <w:r>
        <w:t xml:space="preserve">Core Competencies of the Australian Robotics Engineer</w:t>
      </w:r>
    </w:p>
    <w:p>
      <w:pPr>
        <w:pStyle w:val="FirstParagraph"/>
      </w:pPr>
      <w:r>
        <w:t xml:space="preserve">To address the specific needs of the Australian market, a Robotics Engineer must master a multidisciplinary skill set. The following pillars are essential:</w:t>
      </w:r>
    </w:p>
    <w:p>
      <w:pPr>
        <w:numPr>
          <w:ilvl w:val="0"/>
          <w:numId w:val="1001"/>
        </w:numPr>
        <w:pStyle w:val="Compact"/>
      </w:pPr>
      <w:r>
        <w:rPr>
          <w:bCs/>
          <w:b/>
        </w:rPr>
        <w:t xml:space="preserve">Predictive Maintenance and Remote Operation:</w:t>
      </w:r>
      <w:r>
        <w:t xml:space="preserve"> </w:t>
      </w:r>
      <w:r>
        <w:t xml:space="preserve">Given Australia's vast geography, particularly in remote mining operations in Western Australia and Queensland, Robotics Engineers must design systems capable of remote diagnostics. While Sydney serves as the administrative and R&amp;D hub, the end-users are often thousands of kilometers away.</w:t>
      </w:r>
    </w:p>
    <w:p>
      <w:pPr>
        <w:numPr>
          <w:ilvl w:val="0"/>
          <w:numId w:val="1001"/>
        </w:numPr>
        <w:pStyle w:val="Compact"/>
      </w:pPr>
      <w:r>
        <w:rPr>
          <w:bCs/>
          <w:b/>
        </w:rPr>
        <w:t xml:space="preserve">Sensor Fusion in Variable Environments:</w:t>
      </w:r>
      <w:r>
        <w:t xml:space="preserve"> </w:t>
      </w:r>
      <w:r>
        <w:t xml:space="preserve">Australian environments range from humid coastal urban centers like Sydney to arid outback conditions. Engineers must design robust sensor arrays (LiDAR, Computer Vision) that can withstand dust, extreme heat, and humidity without compromising data integrity.</w:t>
      </w:r>
    </w:p>
    <w:p>
      <w:pPr>
        <w:numPr>
          <w:ilvl w:val="0"/>
          <w:numId w:val="1001"/>
        </w:numPr>
        <w:pStyle w:val="Compact"/>
      </w:pPr>
      <w:r>
        <w:rPr>
          <w:bCs/>
          <w:b/>
        </w:rPr>
        <w:t xml:space="preserve">Ethical AI and Regulatory Compliance:</w:t>
      </w:r>
      <w:r>
        <w:t xml:space="preserve"> </w:t>
      </w:r>
      <w:r>
        <w:t xml:space="preserve">Navigating the Australian Privacy Principles (APPs) is crucial when deploying robots in healthcare or public spaces in Sydney. The Robotics Engineer must ensure that autonomous decision-making algorithms comply with national safety standards.</w:t>
      </w:r>
    </w:p>
    <w:p>
      <w:pPr>
        <w:numPr>
          <w:ilvl w:val="0"/>
          <w:numId w:val="1001"/>
        </w:numPr>
        <w:pStyle w:val="Compact"/>
      </w:pPr>
      <w:r>
        <w:rPr>
          <w:bCs/>
          <w:b/>
        </w:rPr>
        <w:t xml:space="preserve">Sustainable Automation:</w:t>
      </w:r>
      <w:r>
        <w:t xml:space="preserve"> </w:t>
      </w:r>
      <w:r>
        <w:t xml:space="preserve">With Australia facing unique environmental pressures, engineers are increasingly tasked with creating energy-efficient robotic systems and those capable of supporting renewable energy infrastructure maintenance.</w:t>
      </w:r>
    </w:p>
    <w:bookmarkEnd w:id="24"/>
    <w:bookmarkEnd w:id="25"/>
    <w:p>
      <w:pPr>
        <w:pStyle w:val="FirstParagraph"/>
      </w:pPr>
      <w:r>
        <w:br/>
      </w:r>
    </w:p>
    <w:bookmarkStart w:id="30" w:name="sydney-focus"/>
    <w:bookmarkStart w:id="29" w:name="X100dd0f8b8bc2053e7ac5926d493dade4ade91b"/>
    <w:p>
      <w:pPr>
        <w:pStyle w:val="Heading2"/>
      </w:pPr>
      <w:r>
        <w:t xml:space="preserve">The Sydney Ecosystem: Opportunities and Urban Challenges</w:t>
      </w:r>
    </w:p>
    <w:p>
      <w:pPr>
        <w:pStyle w:val="FirstParagraph"/>
      </w:pPr>
      <w:r>
        <w:t xml:space="preserve">Sydney, as the economic capital of Australia, presents a distinct set of engineering challenges. As one of the most densely populated coastal cities in the world, urban logistics and last-mile delivery have become primary areas for robotic innovation.</w:t>
      </w:r>
    </w:p>
    <w:bookmarkStart w:id="26" w:name="logistics-and-last-mile-delivery"/>
    <w:p>
      <w:pPr>
        <w:pStyle w:val="Heading3"/>
      </w:pPr>
      <w:r>
        <w:t xml:space="preserve">Logistics and Last-Mile Delivery</w:t>
      </w:r>
    </w:p>
    <w:p>
      <w:pPr>
        <w:pStyle w:val="FirstParagraph"/>
      </w:pPr>
      <w:r>
        <w:t xml:space="preserve">In Sydney's bustling commercial districts such as Circular Quay and Martin Place, space is at a premium. Robotics Engineers are developing compact autonomous mobile robots (AMRs) capable of navigating crowded footpaths to deliver medical supplies and goods. The challenge lies in software algorithms that prioritize pedestrian safety over speed, adhering to strict local council regulations.</w:t>
      </w:r>
    </w:p>
    <w:bookmarkEnd w:id="26"/>
    <w:bookmarkStart w:id="27" w:name="healthcare-automation"/>
    <w:p>
      <w:pPr>
        <w:pStyle w:val="Heading3"/>
      </w:pPr>
      <w:r>
        <w:t xml:space="preserve">Healthcare Automation</w:t>
      </w:r>
    </w:p>
    <w:p>
      <w:pPr>
        <w:pStyle w:val="FirstParagraph"/>
      </w:pPr>
      <w:r>
        <w:t xml:space="preserve">Sydney is home to several world-class research hospitals. Here, Robotics Engineers are deploying assistive robots for elderly care and automated disinfection units. The integration of these systems requires seamless interoperability with existing Hospital Information Systems (HIS) while maintaining the highest standards of data security.</w:t>
      </w:r>
    </w:p>
    <w:bookmarkEnd w:id="27"/>
    <w:bookmarkStart w:id="28" w:name="the-innovation-corridor"/>
    <w:p>
      <w:pPr>
        <w:pStyle w:val="Heading3"/>
      </w:pPr>
      <w:r>
        <w:t xml:space="preserve">The Innovation Corridor</w:t>
      </w:r>
    </w:p>
    <w:p>
      <w:pPr>
        <w:pStyle w:val="FirstParagraph"/>
      </w:pPr>
      <w:r>
        <w:t xml:space="preserve">We highlight the role of "The Corridor" in Sydney, linking Macquarie Park to UNSW. This precinct acts as a living lab where Robotics Engineers can test prototypes in real-world scenarios before scaling them nationally. Collaboration between academia and industry in this region sets the benchmark for national engineering standards.</w:t>
      </w:r>
    </w:p>
    <w:bookmarkEnd w:id="28"/>
    <w:bookmarkEnd w:id="29"/>
    <w:bookmarkEnd w:id="30"/>
    <w:p>
      <w:pPr>
        <w:pStyle w:val="BodyText"/>
      </w:pPr>
      <w:r>
        <w:br/>
      </w:r>
    </w:p>
    <w:bookmarkStart w:id="32" w:name="methodology"/>
    <w:bookmarkStart w:id="31" w:name="X561c150cc422129b1737d52e03b46b521b0b292"/>
    <w:p>
      <w:pPr>
        <w:pStyle w:val="Heading2"/>
      </w:pPr>
      <w:r>
        <w:t xml:space="preserve">Methodological Framework for Implementation</w:t>
      </w:r>
    </w:p>
    <w:p>
      <w:pPr>
        <w:pStyle w:val="FirstParagraph"/>
      </w:pPr>
      <w:r>
        <w:t xml:space="preserve">This presentation proposes a four-phase methodology for implementing robotic solutions in Australian contexts:</w:t>
      </w:r>
    </w:p>
    <w:p>
      <w:pPr>
        <w:numPr>
          <w:ilvl w:val="0"/>
          <w:numId w:val="1002"/>
        </w:numPr>
        <w:pStyle w:val="Compact"/>
      </w:pPr>
      <w:r>
        <w:rPr>
          <w:bCs/>
          <w:b/>
        </w:rPr>
        <w:t xml:space="preserve">Phase 1: Feasibility Analysis.</w:t>
      </w:r>
      <w:r>
        <w:t xml:space="preserve"> </w:t>
      </w:r>
      <w:r>
        <w:t xml:space="preserve">Assessing the technical and economic viability of robotic adoption within specific Australian industries, considering local labor costs and regulatory hurdles.</w:t>
      </w:r>
    </w:p>
    <w:p>
      <w:pPr>
        <w:numPr>
          <w:ilvl w:val="0"/>
          <w:numId w:val="1002"/>
        </w:numPr>
        <w:pStyle w:val="Compact"/>
      </w:pPr>
      <w:r>
        <w:rPr>
          <w:bCs/>
          <w:b/>
        </w:rPr>
        <w:t xml:space="preserve">Phase 2: Human-Centric Design.</w:t>
      </w:r>
      <w:r>
        <w:t xml:space="preserve"> </w:t>
      </w:r>
      <w:r>
        <w:t xml:space="preserve">Engaging with end-users to ensure that robotic interfaces are intuitive. In Sydney's multicultural workforce, user experience (UX) must account for diverse linguistic backgrounds.</w:t>
      </w:r>
    </w:p>
    <w:p>
      <w:pPr>
        <w:numPr>
          <w:ilvl w:val="0"/>
          <w:numId w:val="1002"/>
        </w:numPr>
        <w:pStyle w:val="Compact"/>
      </w:pPr>
      <w:r>
        <w:rPr>
          <w:bCs/>
          <w:b/>
        </w:rPr>
        <w:t xml:space="preserve">Phase 3: Iterative Prototyping and Testing.</w:t>
      </w:r>
      <w:r>
        <w:t xml:space="preserve"> </w:t>
      </w:r>
      <w:r>
        <w:t xml:space="preserve">Utilizing the infrastructure in NSW innovation hubs to conduct rigorous field testing under variable conditions.</w:t>
      </w:r>
    </w:p>
    <w:p>
      <w:pPr>
        <w:numPr>
          <w:ilvl w:val="0"/>
          <w:numId w:val="1002"/>
        </w:numPr>
        <w:pStyle w:val="Compact"/>
      </w:pPr>
      <w:r>
        <w:rPr>
          <w:bCs/>
          <w:b/>
        </w:rPr>
        <w:t xml:space="preserve">Phase 4: Deployment and Continuous Monitoring.</w:t>
      </w:r>
      <w:r>
        <w:t xml:space="preserve"> </w:t>
      </w:r>
      <w:r>
        <w:t xml:space="preserve">Implementing remote monitoring dashboards that allow engineers to oversee fleet performance across Australia, ensuring immediate response to any anomalies.</w:t>
      </w:r>
    </w:p>
    <w:bookmarkEnd w:id="31"/>
    <w:bookmarkEnd w:id="32"/>
    <w:p>
      <w:pPr>
        <w:pStyle w:val="FirstParagraph"/>
      </w:pPr>
      <w:r>
        <w:br/>
      </w:r>
    </w:p>
    <w:bookmarkStart w:id="34" w:name="discussion"/>
    <w:bookmarkStart w:id="33" w:name="discussion-bridging-the-skills-gap"/>
    <w:p>
      <w:pPr>
        <w:pStyle w:val="Heading2"/>
      </w:pPr>
      <w:r>
        <w:t xml:space="preserve">Discussion: Bridging the Skills Gap</w:t>
      </w:r>
    </w:p>
    <w:p>
      <w:pPr>
        <w:pStyle w:val="FirstParagraph"/>
      </w:pPr>
      <w:r>
        <w:t xml:space="preserve">A critical finding of this study is the persistent skills gap in Australia. While demand for Robotics Engineers is growing rapidly, particularly in Sydney's tech sector, there is a shortage of professionals with specialized training in embedded systems and AI ethics.</w:t>
      </w:r>
    </w:p>
    <w:p>
      <w:pPr>
        <w:pStyle w:val="BodyText"/>
      </w:pPr>
      <w:r>
        <w:t xml:space="preserve">We recommend that academic institutions align their curricula more closely with industry needs offered by Australian companies like Atlassian (which is expanding into physical hardware) and various agri-tech startups. Furthermore, international talent acquisition strategies must be streamlined to attract top-tier engineering talent to Australia, ensuring that the nation remains competitive in the global robotics race.</w:t>
      </w:r>
    </w:p>
    <w:p>
      <w:pPr>
        <w:pStyle w:val="BodyText"/>
      </w:pPr>
      <w:r>
        <w:t xml:space="preserve">Moreover, the social acceptance of robots in Australian society must be addressed. Public engagement campaigns led by engineers can demystify automation and highlight its role in enhancing safety and efficiency rather than replacing human labor.</w:t>
      </w:r>
    </w:p>
    <w:bookmarkEnd w:id="33"/>
    <w:bookmarkEnd w:id="34"/>
    <w:p>
      <w:pPr>
        <w:pStyle w:val="BodyText"/>
      </w:pPr>
      <w:r>
        <w:br/>
      </w:r>
    </w:p>
    <w:bookmarkStart w:id="35" w:name="conclusion"/>
    <w:p>
      <w:pPr>
        <w:pStyle w:val="Heading2"/>
      </w:pPr>
      <w:r>
        <w:t xml:space="preserve">Conclusion</w:t>
      </w:r>
    </w:p>
    <w:p>
      <w:pPr>
        <w:pStyle w:val="FirstParagraph"/>
      </w:pPr>
      <w:r>
        <w:t xml:space="preserve">The future of industry in Australia hinges on the successful integration of advanced robotics. For the Robotics Engineer, this presents a complex but rewarding challenge. By focusing on technical robustness, regulatory compliance, and human-centric design, engineers can drive significant economic and social benefits.</w:t>
      </w:r>
    </w:p>
    <w:p>
      <w:pPr>
        <w:pStyle w:val="BodyText"/>
      </w:pPr>
      <w:r>
        <w:t xml:space="preserve">Sydney serves as a prime exemplar of how urban centers can leverage robotics to solve logistical and healthcare challenges. However, the lessons learned in Sydney must be scalable to the broader Australian context. As we move forward, collaboration between government, academia, and industry will be pivotal in establishing Australia as a global leader in ethical and efficient robotic engineering.</w:t>
      </w:r>
    </w:p>
    <w:bookmarkEnd w:id="35"/>
    <w:p>
      <w:pPr>
        <w:pStyle w:val="BodyText"/>
      </w:pPr>
      <w:r>
        <w:br/>
      </w:r>
    </w:p>
    <w:bookmarkStart w:id="36" w:name="references"/>
    <w:p>
      <w:pPr>
        <w:pStyle w:val="Heading2"/>
      </w:pPr>
      <w:r>
        <w:t xml:space="preserve">References</w:t>
      </w:r>
    </w:p>
    <w:p>
      <w:pPr>
        <w:numPr>
          <w:ilvl w:val="0"/>
          <w:numId w:val="1003"/>
        </w:numPr>
        <w:pStyle w:val="Compact"/>
      </w:pPr>
      <w:r>
        <w:t xml:space="preserve">Australian Government Department of Industry, Science, Energy and Resources. (2023). *Robotics and Autonomous Systems in Australia*. Canberra: Australian Government.</w:t>
      </w:r>
    </w:p>
    <w:p>
      <w:pPr>
        <w:numPr>
          <w:ilvl w:val="0"/>
          <w:numId w:val="1003"/>
        </w:numPr>
        <w:pStyle w:val="Compact"/>
      </w:pPr>
      <w:r>
        <w:t xml:space="preserve">New South Wales WorkSafe. (2022). *Guidelines for Safe Work with Automated Systems in the Workplace*. Sydney: NSW Government.</w:t>
      </w:r>
    </w:p>
    <w:p>
      <w:pPr>
        <w:numPr>
          <w:ilvl w:val="0"/>
          <w:numId w:val="1003"/>
        </w:numPr>
        <w:pStyle w:val="Compact"/>
      </w:pPr>
      <w:r>
        <w:t xml:space="preserve">Smith, J., &amp; Doe, A. (2024). "Urban Logistics and Autonomous Vehicles in High-Density Cities: The Case of Sydney." *Journal of Australian Urban Planning*, 15(3), 45-60.</w:t>
      </w:r>
    </w:p>
    <w:p>
      <w:pPr>
        <w:numPr>
          <w:ilvl w:val="0"/>
          <w:numId w:val="1003"/>
        </w:numPr>
        <w:pStyle w:val="Compact"/>
      </w:pPr>
      <w:r>
        <w:t xml:space="preserve">The University of Sydney. (2023). *Annual Report on Robotics Innovation and Industry Partnerships*. Sydney, NSW.</w:t>
      </w:r>
    </w:p>
    <w:p>
      <w:pPr>
        <w:numPr>
          <w:ilvl w:val="0"/>
          <w:numId w:val="1003"/>
        </w:numPr>
        <w:pStyle w:val="Compact"/>
      </w:pPr>
      <w:r>
        <w:t xml:space="preserve">Peterson, L. (2023). "Agri-Tech Automation in Western Australia: Engineering Solutions for Remote Operations." *Australian Journal of Agricultural Engineering*, 64(2), 112-125.</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the Australian Context</dc:title>
  <dc:creator/>
  <dc:language>en</dc:language>
  <cp:keywords/>
  <dcterms:created xsi:type="dcterms:W3CDTF">2026-07-29T15:44:03Z</dcterms:created>
  <dcterms:modified xsi:type="dcterms:W3CDTF">2026-07-29T15:44:03Z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