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bridging-automation-and-humanity"/>
    <w:p>
      <w:pPr>
        <w:pStyle w:val="Heading1"/>
      </w:pPr>
      <w:r>
        <w:t xml:space="preserve">Bridging Automation and Humanity:</w:t>
      </w:r>
    </w:p>
    <w:p>
      <w:pPr>
        <w:pStyle w:val="FirstParagraph"/>
      </w:pPr>
      <w:r>
        <w:t xml:space="preserve">The Strategic Evolution of Robotics Engineering in Canada Toronto</w:t>
      </w:r>
    </w:p>
    <w:bookmarkEnd w:id="20"/>
    <w:p>
      <w:pPr>
        <w:pStyle w:val="BodyText"/>
      </w:pPr>
      <w:r>
        <w:t xml:space="preserve">&lt; div class ="author-block"&gt;</w:t>
      </w:r>
      <w:r>
        <w:t xml:space="preserve"> </w:t>
      </w:r>
      <w:r>
        <w:t xml:space="preserve">Prepared for the International Conference on Advanced Manufacturing and Smart Cities | Submitted by: [Your Name/Organization], Senior Robotics Engineer &amp; Academic Researcher</w:t>
      </w:r>
      <w:r>
        <w:t xml:space="preserve"> </w:t>
      </w:r>
      <w:r>
        <w:t xml:space="preserve">Date: October 2023 Location : Toronto , ON , Canada</w:t>
      </w:r>
    </w:p>
    <w:bookmarkStart w:id="21" w:name="abstract"/>
    <w:p>
      <w:pPr>
        <w:pStyle w:val="Heading2"/>
      </w:pPr>
      <w:r>
        <w:t xml:space="preserve">Abstract</w:t>
      </w:r>
    </w:p>
    <w:p>
      <w:pPr>
        <w:pStyle w:val="FirstParagraph"/>
      </w:pPr>
      <w:r>
        <w:t xml:space="preserve">This poster presentation explores the transformative role of the Robotics Engineer within the dynamic technological landscape of Canada, with a specific focus on Toronto as a burgeoning global hub for artificial intelligence and advanced manufacturing. As industries pivot toward Industry 4.0 standards, the demand for sophisticated robotic systems that ensure precision, safety, and efficiency has never been higher. This document analyzes how specialized engineering skills are being applied to solve complex urban challenges in Toronto’s healthcare infrastructure, logistics networks, and civic planning sectors.</w:t>
      </w:r>
    </w:p>
    <w:p>
      <w:pPr>
        <w:pStyle w:val="BodyText"/>
      </w:pPr>
      <w:r>
        <w:t xml:space="preserve">The integration of autonomous mobile robots (AMRs), collaborative robots (cobots), and AI-driven predictive maintenance systems represents the forefront of this evolution. By examining case studies from leading institutions such as the University of Toronto’s Robotics Institute and local tech enterprises like Intuitive Machines, we illustrate how robotics engineers are not merely building machines but are redefining human-machine interaction paradigms.</w:t>
      </w:r>
    </w:p>
    <w:bookmarkEnd w:id="21"/>
    <w:bookmarkStart w:id="22" w:name="introduction-context"/>
    <w:p>
      <w:pPr>
        <w:pStyle w:val="Heading2"/>
      </w:pPr>
      <w:r>
        <w:t xml:space="preserve">Introduction &amp; Context</w:t>
      </w:r>
    </w:p>
    <w:p>
      <w:pPr>
        <w:pStyle w:val="FirstParagraph"/>
      </w:pPr>
      <w:r>
        <w:t xml:space="preserve">Toronto, Canada’s largest city and economic engine, serves as a unique laboratory for robotics implementation. Known globally for its vibrant tech ecosystem—often referred to as "Silicon Valley North"—the region attracts top-tier talent in machine learning and hardware engineering. However, the specific challenges faced by Canadian cities present distinct problems that require tailored engineering solutions.</w:t>
      </w:r>
    </w:p>
    <w:p>
      <w:pPr>
        <w:pStyle w:val="BodyText"/>
      </w:pPr>
      <w:r>
        <w:t xml:space="preserve">For the modern Robotics Engineer, operating in Canada Toronto means navigating a regulatory environment that prioritizes ethical AI usage alongside technical excellence. The local government’s commitment to green energy initiatives also necessitates that robotic systems be energy-efficient and environmentally sustainable. This section outlines how engineers must blend mechanical design with ethical considerations to create systems that are socially acceptable and legally compliant within Canadian jurisdictions.</w:t>
      </w:r>
    </w:p>
    <w:bookmarkEnd w:id="22"/>
    <w:bookmarkStart w:id="23" w:name="X9890194e193b402fcd77f9724c340978b79b8ab"/>
    <w:p>
      <w:pPr>
        <w:pStyle w:val="Heading2"/>
      </w:pPr>
      <w:r>
        <w:t xml:space="preserve">Core Competencies of the Modern Robotics Engineer</w:t>
      </w:r>
    </w:p>
    <w:p>
      <w:pPr>
        <w:pStyle w:val="FirstParagraph"/>
      </w:pPr>
      <w:r>
        <w:t xml:space="preserve">To succeed in this competitive landscape, engineers must possess a multidisciplinary skill set. The following competencies are highlighted as critical for professionals working in the Toronto area:</w:t>
      </w:r>
    </w:p>
    <w:p>
      <w:pPr>
        <w:numPr>
          <w:ilvl w:val="0"/>
          <w:numId w:val="1001"/>
        </w:numPr>
        <w:pStyle w:val="Compact"/>
      </w:pPr>
      <w:r>
        <w:rPr>
          <w:bCs/>
          <w:b/>
        </w:rPr>
        <w:t xml:space="preserve">Computer Vision and LiDAR Integration:</w:t>
      </w:r>
      <w:r>
        <w:t xml:space="preserve"> </w:t>
      </w:r>
      <w:r>
        <w:t xml:space="preserve">Developing systems capable of navigating dense urban environments requires advanced sensor fusion techniques.</w:t>
      </w:r>
    </w:p>
    <w:p>
      <w:pPr>
        <w:numPr>
          <w:ilvl w:val="0"/>
          <w:numId w:val="1001"/>
        </w:numPr>
        <w:pStyle w:val="Compact"/>
      </w:pPr>
      <w:r>
        <w:rPr>
          <w:bCs/>
          <w:b/>
        </w:rPr>
        <w:t xml:space="preserve">Python and C++ Proficiency:</w:t>
      </w:r>
      <w:r>
        <w:t xml:space="preserve"> </w:t>
      </w:r>
      <w:r>
        <w:t xml:space="preserve">Essential for controlling low-level hardware actuators while managing high-level decision-making algorithms.</w:t>
      </w:r>
    </w:p>
    <w:p>
      <w:pPr>
        <w:numPr>
          <w:ilvl w:val="0"/>
          <w:numId w:val="1001"/>
        </w:numPr>
        <w:pStyle w:val="Compact"/>
      </w:pPr>
      <w:r>
        <w:rPr>
          <w:bCs/>
          <w:b/>
        </w:rPr>
        <w:t xml:space="preserve">Safety Standards Compliance (CSA/ISO):</w:t>
      </w:r>
      <w:r>
        <w:t xml:space="preserve"> </w:t>
      </w:r>
      <w:r>
        <w:t xml:space="preserve">A deep understanding of Canadian Standards Association (CSA) regulations ensures that robotic deployments in public spaces are safe for citizens.</w:t>
      </w:r>
    </w:p>
    <w:p>
      <w:pPr>
        <w:numPr>
          <w:ilvl w:val="0"/>
          <w:numId w:val="1001"/>
        </w:numPr>
        <w:pStyle w:val="Compact"/>
      </w:pPr>
      <w:r>
        <w:rPr>
          <w:bCs/>
          <w:b/>
        </w:rPr>
        <w:t xml:space="preserve">Human-Robot Interaction (HRI):</w:t>
      </w:r>
      <w:r>
        <w:t xml:space="preserve"> </w:t>
      </w:r>
      <w:r>
        <w:t xml:space="preserve">Designing intuitive interfaces that allow non-technical users to collaborate effectively with automated systems.</w:t>
      </w:r>
    </w:p>
    <w:bookmarkEnd w:id="23"/>
    <w:bookmarkStart w:id="24" w:name="sector-focus-healthcare-and-elderly-care"/>
    <w:p>
      <w:pPr>
        <w:pStyle w:val="Heading2"/>
      </w:pPr>
      <w:r>
        <w:t xml:space="preserve">Sector Focus: Healthcare and Elderly Care</w:t>
      </w:r>
    </w:p>
    <w:p>
      <w:pPr>
        <w:pStyle w:val="FirstParagraph"/>
      </w:pPr>
      <w:r>
        <w:t xml:space="preserve">Toronto is home to world-renowned hospitals such as the Toronto Western Hospital and the SickKids Research Institute. With an aging demographic profile characteristic of many developed nations, there is a pressing need for assistive robotics. Engineers are currently developing:</w:t>
      </w:r>
    </w:p>
    <w:p>
      <w:pPr>
        <w:numPr>
          <w:ilvl w:val="0"/>
          <w:numId w:val="1002"/>
        </w:numPr>
        <w:pStyle w:val="Compact"/>
      </w:pPr>
      <w:r>
        <w:rPr>
          <w:bCs/>
          <w:b/>
        </w:rPr>
        <w:t xml:space="preserve">Telepresence Robots:</w:t>
      </w:r>
      <w:r>
        <w:t xml:space="preserve"> </w:t>
      </w:r>
      <w:r>
        <w:t xml:space="preserve">Allowing doctors in remote areas to conduct consultations in downtown Toronto hospitals.</w:t>
      </w:r>
    </w:p>
    <w:p>
      <w:pPr>
        <w:numPr>
          <w:ilvl w:val="0"/>
          <w:numId w:val="1002"/>
        </w:numPr>
        <w:pStyle w:val="Compact"/>
      </w:pPr>
      <w:r>
        <w:rPr>
          <w:bCs/>
          <w:b/>
        </w:rPr>
        <w:t xml:space="preserve">Laboratory Automation:</w:t>
      </w:r>
      <w:r>
        <w:t xml:space="preserve"> </w:t>
      </w:r>
      <w:r>
        <w:t xml:space="preserve">High-throughput robotic arms for processing medical samples, reducing turnaround times for critical diagnostics.</w:t>
      </w:r>
    </w:p>
    <w:p>
      <w:pPr>
        <w:numPr>
          <w:ilvl w:val="0"/>
          <w:numId w:val="1002"/>
        </w:numPr>
        <w:pStyle w:val="Compact"/>
      </w:pPr>
      <w:r>
        <w:rPr>
          <w:bCs/>
          <w:b/>
        </w:rPr>
        <w:t xml:space="preserve">Socially Assistive Robots (SARs):</w:t>
      </w:r>
      <w:r>
        <w:t xml:space="preserve"> </w:t>
      </w:r>
      <w:r>
        <w:t xml:space="preserve">Companion robots designed to reduce loneliness among elderly patients in long-term care facilities across Ontario.</w:t>
      </w:r>
    </w:p>
    <w:p>
      <w:pPr>
        <w:pStyle w:val="FirstParagraph"/>
      </w:pPr>
      <w:r>
        <w:t xml:space="preserve">These applications highlight how robotics engineers contribute directly to public health outcomes, aligning with Canada’s broader healthcare modernization goals.</w:t>
      </w:r>
    </w:p>
    <w:bookmarkEnd w:id="24"/>
    <w:bookmarkStart w:id="25" w:name="X8526131133a83e138dd47533e412f27c11acbdd"/>
    <w:p>
      <w:pPr>
        <w:pStyle w:val="Heading2"/>
      </w:pPr>
      <w:r>
        <w:t xml:space="preserve">Sector Focus: Logistics and Last-Mile Delivery</w:t>
      </w:r>
    </w:p>
    <w:p>
      <w:pPr>
        <w:pStyle w:val="FirstParagraph"/>
      </w:pPr>
      <w:r>
        <w:t xml:space="preserve">The explosion of e-commerce has placed immense strain on Toronto’s delivery infrastructure. To mitigate traffic congestion and reduce carbon emissions, companies are deploying autonomous ground vehicles (AGVs) for last-mile deliveries. The Robotics Engineer plays a pivotal role in:</w:t>
      </w:r>
    </w:p>
    <w:p>
      <w:pPr>
        <w:numPr>
          <w:ilvl w:val="0"/>
          <w:numId w:val="1003"/>
        </w:numPr>
        <w:pStyle w:val="Compact"/>
      </w:pPr>
      <w:r>
        <w:rPr>
          <w:bCs/>
          <w:b/>
        </w:rPr>
        <w:t xml:space="preserve">Route Optimization Algorithms:</w:t>
      </w:r>
      <w:r>
        <w:t xml:space="preserve"> </w:t>
      </w:r>
      <w:r>
        <w:t xml:space="preserve">Utilizing real-time data to navigate Toronto’s complex street grid efficiently.</w:t>
      </w:r>
    </w:p>
    <w:p>
      <w:pPr>
        <w:numPr>
          <w:ilvl w:val="0"/>
          <w:numId w:val="1003"/>
        </w:numPr>
        <w:pStyle w:val="Compact"/>
      </w:pPr>
      <w:r>
        <w:rPr>
          <w:bCs/>
          <w:b/>
        </w:rPr>
        <w:t xml:space="preserve">Pedestrian Safety Protocols:</w:t>
      </w:r>
      <w:r>
        <w:t xml:space="preserve"> </w:t>
      </w:r>
      <w:r>
        <w:t xml:space="preserve">Programming robots to detect and yield to pedestrians in busy areas like Yonge-Dundas Square or the Distillery District.</w:t>
      </w:r>
    </w:p>
    <w:p>
      <w:pPr>
        <w:numPr>
          <w:ilvl w:val="0"/>
          <w:numId w:val="1003"/>
        </w:numPr>
        <w:pStyle w:val="Compact"/>
      </w:pPr>
      <w:r>
        <w:rPr>
          <w:bCs/>
          <w:b/>
        </w:rPr>
        <w:t xml:space="preserve">Fleet Management Systems:</w:t>
      </w:r>
      <w:r>
        <w:t xml:space="preserve"> </w:t>
      </w:r>
      <w:r>
        <w:t xml:space="preserve">Centralized software platforms that monitor battery levels, maintenance needs, and task assignments for hundreds of autonomous units.</w:t>
      </w:r>
    </w:p>
    <w:bookmarkEnd w:id="25"/>
    <w:bookmarkStart w:id="26" w:name="Xcd766f9651d394975da3b0a438f4bd355479452"/>
    <w:p>
      <w:pPr>
        <w:pStyle w:val="Heading2"/>
      </w:pPr>
      <w:r>
        <w:t xml:space="preserve">Innovation Through Academia-Industry Partnerships</w:t>
      </w:r>
    </w:p>
    <w:p>
      <w:pPr>
        <w:pStyle w:val="FirstParagraph"/>
      </w:pPr>
      <w:r>
        <w:t xml:space="preserve">A key driver of progress in Canada Toronto is the strong symbiosis between academic institutions and private industry. The University of Toronto, McMaster University, and Waterloo’s proximity to major tech firms facilitates rapid prototyping and testing.</w:t>
      </w:r>
    </w:p>
    <w:p>
      <w:pPr>
        <w:pStyle w:val="BodyText"/>
      </w:pPr>
      <w:r>
        <w:t xml:space="preserve">Recent research initiatives focus on "Swarm Robotics," where multiple simple robots cooperate to achieve complex tasks. This technology has potential applications in disaster response within Canadian rural communities and agricultural monitoring across the Prairie provinces. Engineering students are increasingly involved in these projects through co-op programs, ensuring a steady pipeline of skilled workers ready to enter the workforce.</w:t>
      </w:r>
    </w:p>
    <w:bookmarkEnd w:id="26"/>
    <w:bookmarkStart w:id="27" w:name="challenges-and-future-outlook"/>
    <w:p>
      <w:pPr>
        <w:pStyle w:val="Heading2"/>
      </w:pPr>
      <w:r>
        <w:t xml:space="preserve">Challenges and Future Outlook</w:t>
      </w:r>
    </w:p>
    <w:p>
      <w:pPr>
        <w:pStyle w:val="FirstParagraph"/>
      </w:pPr>
      <w:r>
        <w:t xml:space="preserve">Despite rapid advancements, significant hurdles remain. Cybersecurity threats pose a risk to connected robotic networks. Furthermore, the integration of legacy infrastructure in older parts of Toronto with cutting-edge automation requires creative engineering adaptations.</w:t>
      </w:r>
    </w:p>
    <w:p>
      <w:pPr>
        <w:pStyle w:val="BodyText"/>
      </w:pPr>
      <w:r>
        <w:t xml:space="preserve">Looking ahead, the role of the Robotics Engineer will expand into hybrid domains involving quantum computing and edge AI. As Canada sets ambitious net-zero targets by 2050, robotic systems will be crucial in maintaining renewable energy infrastructure, such as wind turbines and solar farms. Continuous upskilling in data science and machine learning is no longer optional but mandatory for engineers wishing to remain relevant in this evolving sector.</w:t>
      </w:r>
    </w:p>
    <w:bookmarkEnd w:id="27"/>
    <w:bookmarkStart w:id="28" w:name="conclusion"/>
    <w:p>
      <w:pPr>
        <w:pStyle w:val="Heading2"/>
      </w:pPr>
      <w:r>
        <w:t xml:space="preserve">Conclusion</w:t>
      </w:r>
    </w:p>
    <w:p>
      <w:pPr>
        <w:pStyle w:val="FirstParagraph"/>
      </w:pPr>
      <w:r>
        <w:t xml:space="preserve">The trajectory of Robotics Engineering in Canada Toronto is one of profound opportunity and responsibility. It is not enough to simply build functional machines; engineers must create systems that enhance quality of life, support sustainable urban growth, and adhere to rigorous ethical standards. By fostering collaboration between academia, government, and industry stakeholders we can ensure that Toronto remains at the vanguard of robotic innovation for years to come.</w:t>
      </w:r>
    </w:p>
    <w:p>
      <w:pPr>
        <w:pStyle w:val="BodyText"/>
      </w:pPr>
      <w:r>
        <w:t xml:space="preserve">This presentation underscores the critical need for continued investment in STEM education and specialized training programs tailored to the unique demands of the Canadian market. The future of work is automated, collaborative, and intelligent—and Robotics Engineers are its architects.</w:t>
      </w:r>
    </w:p>
    <w:bookmarkEnd w:id="28"/>
    <w:p>
      <w:r>
        <w:pict>
          <v:rect style="width:0;height:1.5pt" o:hralign="center" o:hrstd="t" o:hr="t"/>
        </w:pict>
      </w:r>
    </w:p>
    <w:p>
      <w:pPr>
        <w:pStyle w:val="FirstParagraph"/>
      </w:pPr>
      <w:r>
        <w:t xml:space="preserve">For further inquiries or collaboration opportunities regarding Robotics Engineering projects in the Greater Toronto Area, please contact the author at [Email Address].</w:t>
      </w:r>
      <w:r>
        <w:br/>
      </w:r>
      <w:r>
        <w:t xml:space="preserve">References available upon request. All data presented is based on publicly available reports from Canadian Industry Associations and Academic Journals.</w:t>
      </w:r>
      <w:r>
        <w:br/>
      </w:r>
      <w:r>
        <w:t xml:space="preserve">© 2023 Robotics Engineering Canada Toronto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Canada Toronto</dc:title>
  <dc:creator/>
  <dc:language>en</dc:language>
  <cp:keywords/>
  <dcterms:created xsi:type="dcterms:W3CDTF">2026-07-29T11:09:33Z</dcterms:created>
  <dcterms:modified xsi:type="dcterms:W3CDTF">2026-07-29T11:09:33Z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