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in</w:t>
      </w:r>
      <w:r>
        <w:t xml:space="preserve"> </w:t>
      </w:r>
      <w:r>
        <w:t xml:space="preserve">Germany</w:t>
      </w:r>
    </w:p>
    <w:bookmarkStart w:id="20" w:name="X4806d6b1cd65e41d1874ec259bd8043ad6b586c"/>
    <w:p>
      <w:pPr>
        <w:pStyle w:val="Heading1"/>
      </w:pPr>
      <w:r>
        <w:t xml:space="preserve">Advancing Industrial Automation and Human-Robot Collaboration</w:t>
      </w:r>
      <w:r>
        <w:br/>
      </w:r>
      <w:r>
        <w:t xml:space="preserve">A Strategic Analysis for the Robotics Engineer in Germany Frankfurt</w:t>
      </w:r>
    </w:p>
    <w:p>
      <w:pPr>
        <w:pStyle w:val="FirstParagraph"/>
      </w:pPr>
      <w:r>
        <w:rPr>
          <w:bCs/>
          <w:b/>
        </w:rPr>
        <w:t xml:space="preserve">Presentation Date:</w:t>
      </w:r>
      <w:r>
        <w:t xml:space="preserve"> </w:t>
      </w:r>
      <w:r>
        <w:t xml:space="preserve">October 24, 2024 |</w:t>
      </w:r>
      <w:r>
        <w:t xml:space="preserve"> </w:t>
      </w:r>
      <w:r>
        <w:rPr>
          <w:bCs/>
          <w:b/>
        </w:rPr>
        <w:t xml:space="preserve">Venue:</w:t>
      </w:r>
      <w:r>
        <w:t xml:space="preserve"> </w:t>
      </w:r>
      <w:r>
        <w:t xml:space="preserve">Messe Frankfurt, Main Hall B</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rapid evolution of Industry 4.0 has positioned Germany as a global pioneer in technological innovation, with the city of Frankfurt serving as a critical nexus for financial technology and industrial engineering. For the dedicated</w:t>
      </w:r>
      <w:r>
        <w:t xml:space="preserve"> </w:t>
      </w:r>
      <w:r>
        <w:rPr>
          <w:bCs/>
          <w:b/>
        </w:rPr>
        <w:t xml:space="preserve">Robotics Engineer</w:t>
      </w:r>
      <w:r>
        <w:t xml:space="preserve">, Frankfurt is not merely a geographical location but a dynamic ecosystem where theoretical automation meets practical application on an international scale. This poster presentation aims to dissect the current landscape of robotics integration within German industry, specifically focusing on how engineers can leverage Frankfurt’s strategic infrastructure to drive efficiency, safety, and innovation.</w:t>
      </w:r>
    </w:p>
    <w:p>
      <w:pPr>
        <w:pStyle w:val="BodyText"/>
      </w:pPr>
      <w:r>
        <w:t xml:space="preserve">The role of the</w:t>
      </w:r>
      <w:r>
        <w:t xml:space="preserve"> </w:t>
      </w:r>
      <w:r>
        <w:rPr>
          <w:bCs/>
          <w:b/>
        </w:rPr>
        <w:t xml:space="preserve">Robotics Engineer</w:t>
      </w:r>
      <w:r>
        <w:t xml:space="preserve"> </w:t>
      </w:r>
      <w:r>
        <w:t xml:space="preserve">has transcended traditional manufacturing constraints. Today, these professionals are tasked with designing systems that interact seamlessly with human operators in logistics hubs, financial data centers requiring automated maintenance, and healthcare facilities. Frankfurt’s status as a transport hub for Europe makes it an ideal testing ground for autonomous mobile robots (AMRs) and complex collaborative robot (cobot) arms. This document outlines the technical requirements, regulatory frameworks, and strategic opportunities available to engineers operating within this specific German context.</w:t>
      </w:r>
    </w:p>
    <w:bookmarkEnd w:id="21"/>
    <w:bookmarkEnd w:id="22"/>
    <w:bookmarkStart w:id="24" w:name="abstract"/>
    <w:bookmarkStart w:id="23" w:name="abstract"/>
    <w:p>
      <w:pPr>
        <w:pStyle w:val="Heading3"/>
      </w:pPr>
      <w:r>
        <w:t xml:space="preserve">Abstract</w:t>
      </w:r>
    </w:p>
    <w:p>
      <w:pPr>
        <w:pStyle w:val="FirstParagraph"/>
      </w:pPr>
      <w:r>
        <w:t xml:space="preserve">This presentation explores the multifaceted responsibilities of a Robotics Engineer within the high-stakes environment of Germany. By analyzing case studies from Frankfurt’s logistics and financial sectors, we highlight the necessity for interdisciplinary skills ranging from machine learning to strict compliance with EU safety standards. The core argument posits that success in this region requires not only technical prowess but also a deep understanding of local industrial culture and regulatory expectations.</w:t>
      </w:r>
    </w:p>
    <w:bookmarkEnd w:id="23"/>
    <w:bookmarkEnd w:id="24"/>
    <w:bookmarkStart w:id="28" w:name="technical-challenges"/>
    <w:bookmarkStart w:id="27" w:name="Xf2d634775ab20ca98d6a212e386a2fb896acd80"/>
    <w:p>
      <w:pPr>
        <w:pStyle w:val="Heading2"/>
      </w:pPr>
      <w:r>
        <w:t xml:space="preserve">2. Key Technical Challenges for the Robotics Engineer</w:t>
      </w:r>
    </w:p>
    <w:p>
      <w:pPr>
        <w:pStyle w:val="FirstParagraph"/>
      </w:pPr>
      <w:r>
        <w:t xml:space="preserve">The deployment of advanced robotic systems in Germany presents unique engineering hurdles. First and foremost is the integration of legacy systems with modern IoT (Internet of Things) frameworks. Many German Mittelstand (small and medium-sized enterprises), which are heavily concentrated around Frankfurt, rely on older machinery that lacks native digital interfaces. The Robotics Engineer must design retrofitting solutions that allow these legacy machines to communicate with central control systems without compromising operational integrity.</w:t>
      </w:r>
    </w:p>
    <w:bookmarkStart w:id="25" w:name="collaborative-safety-standards"/>
    <w:p>
      <w:pPr>
        <w:pStyle w:val="Heading3"/>
      </w:pPr>
      <w:r>
        <w:t xml:space="preserve">2.1 Collaborative Safety Standards</w:t>
      </w:r>
    </w:p>
    <w:p>
      <w:pPr>
        <w:pStyle w:val="FirstParagraph"/>
      </w:pPr>
      <w:r>
        <w:t xml:space="preserve">Safety is paramount in European industrial settings. Engineers must adhere strictly to DIN EN ISO 10218 and ISO/TS 15066 standards, which govern the safety of industrial robots and collaborative robots, respectively. In Frankfurt’s dense urban-industrial zones, the margin for error is non-existent. Engineers are required to implement sophisticated sensor fusion technologies that include LiDAR, computer vision, and torque sensors to ensure immediate cessation of movement in the event of human proximity violation.</w:t>
      </w:r>
    </w:p>
    <w:bookmarkEnd w:id="25"/>
    <w:bookmarkStart w:id="26" w:name="ai-and-machine-learning-integration"/>
    <w:p>
      <w:pPr>
        <w:pStyle w:val="Heading3"/>
      </w:pPr>
      <w:r>
        <w:t xml:space="preserve">2.2 AI and Machine Learning Integration</w:t>
      </w:r>
    </w:p>
    <w:p>
      <w:pPr>
        <w:pStyle w:val="FirstParagraph"/>
      </w:pPr>
      <w:r>
        <w:t xml:space="preserve">The modern Robotics Engineer must be proficient in artificial intelligence algorithms. In Frankfurt’s logistics sector, predictive maintenance powered by AI is becoming standard. Engineers are responsible for training neural networks to predict mechanical failures before they occur, thereby minimizing downtime in critical supply chains that feed into the city’s airport and rail networks.</w:t>
      </w:r>
    </w:p>
    <w:bookmarkEnd w:id="26"/>
    <w:bookmarkEnd w:id="27"/>
    <w:bookmarkEnd w:id="28"/>
    <w:bookmarkStart w:id="31" w:name="frankfurt-ecosystem"/>
    <w:bookmarkStart w:id="30" w:name="X90a9231d710a4fe42970a1b4ec3e263c0d216c0"/>
    <w:p>
      <w:pPr>
        <w:pStyle w:val="Heading2"/>
      </w:pPr>
      <w:r>
        <w:t xml:space="preserve">3. The Frankfurt Ecosystem: Opportunities and Infrastructure</w:t>
      </w:r>
    </w:p>
    <w:p>
      <w:pPr>
        <w:pStyle w:val="FirstParagraph"/>
      </w:pPr>
      <w:r>
        <w:t xml:space="preserve">Frankfurt am Main is often referred to as "Mainhattan" due to its skyline, but it is equally significant for its industrial backbone. For the Robotics Engineer, the city offers unparalleled access to testing facilities and research institutions.</w:t>
      </w:r>
    </w:p>
    <w:bookmarkStart w:id="29" w:name="key-institutional-partnerships"/>
    <w:p>
      <w:pPr>
        <w:pStyle w:val="Heading3"/>
      </w:pPr>
      <w:r>
        <w:t xml:space="preserve">Key Institutional Partnerships</w:t>
      </w:r>
    </w:p>
    <w:p>
      <w:pPr>
        <w:numPr>
          <w:ilvl w:val="0"/>
          <w:numId w:val="1001"/>
        </w:numPr>
        <w:pStyle w:val="Compact"/>
      </w:pPr>
      <w:r>
        <w:rPr>
          <w:bCs/>
          <w:b/>
        </w:rPr>
        <w:t xml:space="preserve">Hochschule Frankfurt University of Applied Sciences:</w:t>
      </w:r>
      <w:r>
        <w:t xml:space="preserve"> </w:t>
      </w:r>
      <w:r>
        <w:t xml:space="preserve">Provides cutting-edge research in mechatronics and engineering, offering a pipeline for talent and collaborative R&amp;D projects.</w:t>
      </w:r>
    </w:p>
    <w:p>
      <w:pPr>
        <w:numPr>
          <w:ilvl w:val="0"/>
          <w:numId w:val="1001"/>
        </w:numPr>
        <w:pStyle w:val="Compact"/>
      </w:pPr>
      <w:r>
        <w:rPr>
          <w:bCs/>
          <w:b/>
        </w:rPr>
        <w:t xml:space="preserve">TU Dortmund &amp; RWTH Aachen Collaborations:</w:t>
      </w:r>
      <w:r>
        <w:t xml:space="preserve"> </w:t>
      </w:r>
      <w:r>
        <w:t xml:space="preserve">While located elsewhere, many robotics initiatives funded by the German government are coordinated through Frankfurt-based financial hubs, making local engineers crucial intermediaries.</w:t>
      </w:r>
    </w:p>
    <w:p>
      <w:pPr>
        <w:numPr>
          <w:ilvl w:val="0"/>
          <w:numId w:val="1001"/>
        </w:numPr>
        <w:pStyle w:val="Compact"/>
      </w:pPr>
      <w:r>
        <w:rPr>
          <w:bCs/>
          <w:b/>
        </w:rPr>
        <w:t xml:space="preserve">Fraunhofer Institutes:</w:t>
      </w:r>
      <w:r>
        <w:t xml:space="preserve"> </w:t>
      </w:r>
      <w:r>
        <w:t xml:space="preserve">Proximity to various Fraunhofer centers allows for rapid prototyping and testing of autonomous systems.</w:t>
      </w:r>
    </w:p>
    <w:bookmarkEnd w:id="29"/>
    <w:p>
      <w:pPr>
        <w:pStyle w:val="FirstParagraph"/>
      </w:pPr>
      <w:r>
        <w:t xml:space="preserve">The financial district of Frankfurt also presents a niche market. Automated security systems, drone-based perimeter surveillance, and data center automation are growing fields where Robotics Engineers can apply their skills beyond traditional factory floors. The concentration of global banks in the city drives demand for high-security, low-latency automated solutions.</w:t>
      </w:r>
    </w:p>
    <w:bookmarkEnd w:id="30"/>
    <w:bookmarkEnd w:id="31"/>
    <w:bookmarkStart w:id="33" w:name="regulatory"/>
    <w:bookmarkStart w:id="32" w:name="regulatory-framework-and-compliance"/>
    <w:p>
      <w:pPr>
        <w:pStyle w:val="Heading2"/>
      </w:pPr>
      <w:r>
        <w:t xml:space="preserve">4. Regulatory Framework and Compliance</w:t>
      </w:r>
    </w:p>
    <w:p>
      <w:pPr>
        <w:pStyle w:val="FirstParagraph"/>
      </w:pPr>
      <w:r>
        <w:t xml:space="preserve">Navigating the legal landscape is as critical as the technical engineering itself. In Germany, the concept of "Working 4.0" emphasizes that technology must serve human needs rather than replace them entirely. The Robotics Engineer must ensure that their designs facilitate ergonomic improvements for workers, reducing repetitive strain injuries.</w:t>
      </w:r>
    </w:p>
    <w:p>
      <w:pPr>
        <w:pStyle w:val="BodyText"/>
      </w:pPr>
      <w:r>
        <w:t xml:space="preserve">Furthermore, data privacy laws (GDPR) have significant implications for robotics systems equipped with cameras and microphones in public or semi-public spaces in Frankfurt. Engineers must implement "privacy by design" principles, ensuring that any data collected is anonymized and processed locally on the edge device rather than being transmitted to external servers unless absolutely necessary.</w:t>
      </w:r>
    </w:p>
    <w:bookmarkEnd w:id="32"/>
    <w:bookmarkEnd w:id="33"/>
    <w:bookmarkStart w:id="35" w:name="conclusion"/>
    <w:bookmarkStart w:id="34" w:name="conclusion-and-future-outlook"/>
    <w:p>
      <w:pPr>
        <w:pStyle w:val="Heading2"/>
      </w:pPr>
      <w:r>
        <w:t xml:space="preserve">5. Conclusion and Future Outlook</w:t>
      </w:r>
    </w:p>
    <w:p>
      <w:pPr>
        <w:pStyle w:val="FirstParagraph"/>
      </w:pPr>
      <w:r>
        <w:t xml:space="preserve">The position of the Robotics Engineer in Germany is one of immense responsibility and opportunity. Frankfurt serves as a microcosm for the broader German industrial strategy: a balance between high-tech innovation and rigorous quality control. As we look toward the future, the demand for engineers who can bridge the gap between mechanical engineering, software development, and regulatory compliance will only increase.</w:t>
      </w:r>
    </w:p>
    <w:p>
      <w:pPr>
        <w:pStyle w:val="BodyText"/>
      </w:pPr>
      <w:r>
        <w:t xml:space="preserve">To thrive in this environment, aspiring and current Robotics Engineers must adopt a holistic approach. This involves continuous upskilling in AI and cybersecurity, a deep respect for European safety regulations, and an active engagement with the local academic and industrial communities centered around Frankfurt. By doing so, they will not only advance their careers but also contribute to the sustainable automation of German industry.</w:t>
      </w:r>
    </w:p>
    <w:bookmarkEnd w:id="34"/>
    <w:bookmarkEnd w:id="35"/>
    <w:bookmarkStart w:id="37" w:name="references"/>
    <w:bookmarkStart w:id="36" w:name="suggested-further-reading"/>
    <w:p>
      <w:pPr>
        <w:pStyle w:val="Heading3"/>
      </w:pPr>
      <w:r>
        <w:t xml:space="preserve">Suggested Further Reading</w:t>
      </w:r>
    </w:p>
    <w:p>
      <w:pPr>
        <w:numPr>
          <w:ilvl w:val="0"/>
          <w:numId w:val="1002"/>
        </w:numPr>
        <w:pStyle w:val="Compact"/>
      </w:pPr>
      <w:r>
        <w:t xml:space="preserve">Bundesministerium für Bildung und Forschung (BMBF). "Research for Sustainable Development." Berlin, Germany.</w:t>
      </w:r>
    </w:p>
    <w:p>
      <w:pPr>
        <w:numPr>
          <w:ilvl w:val="0"/>
          <w:numId w:val="1002"/>
        </w:numPr>
        <w:pStyle w:val="Compact"/>
      </w:pPr>
      <w:r>
        <w:t xml:space="preserve">VDE (Verband der Elektrotechnik, Elektronik Informationstechnik). "Standards for Collaborative Robots in Industry." Frankfurt am Main.</w:t>
      </w:r>
    </w:p>
    <w:p>
      <w:pPr>
        <w:numPr>
          <w:ilvl w:val="0"/>
          <w:numId w:val="1002"/>
        </w:numPr>
        <w:pStyle w:val="Compact"/>
      </w:pPr>
      <w:r>
        <w:t xml:space="preserve">Rosenthal, J. (2023). "Logistics Automation in Central Europe." Journal of German Engineering.</w:t>
      </w:r>
    </w:p>
    <w:bookmarkEnd w:id="36"/>
    <w:bookmarkEnd w:id="37"/>
    <w:p>
      <w:pPr>
        <w:pStyle w:val="FirstParagraph"/>
      </w:pPr>
      <w:r>
        <w:t xml:space="preserve">© 2024 Academic Poster Presentation Series. All rights reserved.</w:t>
      </w:r>
      <w:r>
        <w:br/>
      </w:r>
      <w:r>
        <w:t xml:space="preserve">This document was prepared for the International Symposium on Automation and Robotics in Frankfurt,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Robotics in Germany</dc:title>
  <dc:creator/>
  <dc:language>en</dc:language>
  <cp:keywords/>
  <dcterms:created xsi:type="dcterms:W3CDTF">2026-07-29T02:26:04Z</dcterms:created>
  <dcterms:modified xsi:type="dcterms:W3CDTF">2026-07-29T02:26:04Z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