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Innovation</w:t>
      </w:r>
      <w:r>
        <w:t xml:space="preserve"> </w:t>
      </w:r>
      <w:r>
        <w:t xml:space="preserve">and</w:t>
      </w:r>
      <w:r>
        <w:t xml:space="preserve"> </w:t>
      </w:r>
      <w:r>
        <w:t xml:space="preserve">Integration</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0" w:name="the-modern-robotics-engineer"/>
    <w:p>
      <w:pPr>
        <w:pStyle w:val="Heading1"/>
      </w:pPr>
      <w:r>
        <w:t xml:space="preserve">The Modern Robotics Engineer</w:t>
      </w:r>
    </w:p>
    <w:p>
      <w:pPr>
        <w:pStyle w:val="FirstParagraph"/>
      </w:pPr>
      <w:r>
        <w:t xml:space="preserve">Bridging Automation, Human-Centric Design, and Smart Cities in the Netherlands Amsterdam Ecosystem</w:t>
      </w:r>
    </w:p>
    <w:p>
      <w:pPr>
        <w:pStyle w:val="BodyText"/>
      </w:pPr>
      <w:r>
        <w:rPr>
          <w:bCs/>
          <w:b/>
        </w:rPr>
        <w:t xml:space="preserve">A Poster Presentation Overview for Academic &amp; Industrial Collaboration</w:t>
      </w:r>
    </w:p>
    <w:bookmarkEnd w:id="20"/>
    <w:bookmarkStart w:id="21" w:name="abstract"/>
    <w:p>
      <w:pPr>
        <w:pStyle w:val="Heading3"/>
      </w:pPr>
      <w:r>
        <w:t xml:space="preserve">Abstract</w:t>
      </w:r>
    </w:p>
    <w:p>
      <w:pPr>
        <w:pStyle w:val="FirstParagraph"/>
      </w:pPr>
      <w:r>
        <w:t xml:space="preserve">The landscape of engineering is undergoing a profound transformation driven by the integration of artificial intelligence, advanced mechatronics, and sustainable design principles. This poster presentation outlines the critical role of the Robotics Engineer within one of Europe’s most dynamic technological hubs:</w:t>
      </w:r>
      <w:r>
        <w:t xml:space="preserve"> </w:t>
      </w:r>
      <w:r>
        <w:rPr>
          <w:bCs/>
          <w:b/>
        </w:rPr>
        <w:t xml:space="preserve">Netherlands Amsterdam</w:t>
      </w:r>
      <w:r>
        <w:t xml:space="preserve">. As a global leader in water management logistics, sustainable urban planning, and digital innovation, Amsterdam provides a unique testing ground for next-generation robotic systems. The objective of this academic overview is to define the skill sets required for modern robotics engineers and to illustrate how these professionals contribute to solving complex societal challenges specific to the Dutch context.</w:t>
      </w:r>
    </w:p>
    <w:bookmarkEnd w:id="21"/>
    <w:bookmarkStart w:id="24" w:name="the-amsterdam-ecosystem"/>
    <w:p>
      <w:pPr>
        <w:pStyle w:val="Heading2"/>
      </w:pPr>
      <w:r>
        <w:t xml:space="preserve">The Amsterdam Ecosystem</w:t>
      </w:r>
    </w:p>
    <w:p>
      <w:pPr>
        <w:pStyle w:val="FirstParagraph"/>
      </w:pPr>
      <w:r>
        <w:rPr>
          <w:bCs/>
          <w:b/>
        </w:rPr>
        <w:t xml:space="preserve">Netherlands Amsterdam</w:t>
      </w:r>
      <w:r>
        <w:t xml:space="preserve"> </w:t>
      </w:r>
      <w:r>
        <w:t xml:space="preserve">is not merely a geographic location; it is a convergence point for international policy, sustainable technology, and academic excellence. For the Robotics Engineer, the environment in Amsterdam offers distinct advantages and challenges that differ significantly from traditional industrial hubs.</w:t>
      </w:r>
    </w:p>
    <w:bookmarkStart w:id="22" w:name="the-dutch-water-challenge"/>
    <w:p>
      <w:pPr>
        <w:pStyle w:val="Heading3"/>
      </w:pPr>
      <w:r>
        <w:t xml:space="preserve">The Dutch Water Challenge</w:t>
      </w:r>
    </w:p>
    <w:p>
      <w:pPr>
        <w:pStyle w:val="FirstParagraph"/>
      </w:pPr>
      <w:r>
        <w:t xml:space="preserve">Netherlands is famously below sea level. Consequently, robotics engineers in Amsterdam are heavily involved in developing autonomous systems for water management. This includes swarm robotics for inspecting canals, autonomous drones for monitoring flood defenses, and AI-driven sensors that predict infrastructure wear and tear.</w:t>
      </w:r>
    </w:p>
    <w:bookmarkEnd w:id="22"/>
    <w:bookmarkStart w:id="23" w:name="smart-urban-mobility"/>
    <w:p>
      <w:pPr>
        <w:pStyle w:val="Heading3"/>
      </w:pPr>
      <w:r>
        <w:t xml:space="preserve">Smart Urban Mobility</w:t>
      </w:r>
    </w:p>
    <w:p>
      <w:pPr>
        <w:pStyle w:val="FirstParagraph"/>
      </w:pPr>
      <w:r>
        <w:t xml:space="preserve">The dense urban fabric of Amsterdam presents a unique laboratory for service robots. From last-mile delivery bots navigating historic cobblestone streets to automated public transport shuttles in the Zuidas business district, the Robotics Engineer must adapt algorithms to highly unpredictable pedestrian environments.</w:t>
      </w:r>
    </w:p>
    <w:p>
      <w:pPr>
        <w:pStyle w:val="BodyText"/>
      </w:pPr>
      <w:r>
        <w:rPr>
          <w:bCs/>
          <w:b/>
        </w:rPr>
        <w:t xml:space="preserve">Key Insight:</w:t>
      </w:r>
      <w:r>
        <w:t xml:space="preserve"> </w:t>
      </w:r>
      <w:r>
        <w:t xml:space="preserve">The intersection of historical preservation and cutting-edge technology requires engineers to design non-invasive, silent, and aesthetically pleasing robotic solutions.</w:t>
      </w:r>
    </w:p>
    <w:bookmarkEnd w:id="23"/>
    <w:bookmarkEnd w:id="24"/>
    <w:bookmarkStart w:id="26" w:name="core-engineering-competencies"/>
    <w:p>
      <w:pPr>
        <w:pStyle w:val="Heading2"/>
      </w:pPr>
      <w:r>
        <w:t xml:space="preserve">Core Engineering Competencies</w:t>
      </w:r>
    </w:p>
    <w:p>
      <w:pPr>
        <w:pStyle w:val="FirstParagraph"/>
      </w:pPr>
      <w:r>
        <w:t xml:space="preserve">To thrive in this environment, the profile of the Robotics Engineer has evolved beyond simple mechanical design. The modern practitioner must possess a multidisciplinary skill set that bridges hardware and software.</w:t>
      </w:r>
    </w:p>
    <w:p>
      <w:pPr>
        <w:numPr>
          <w:ilvl w:val="0"/>
          <w:numId w:val="1001"/>
        </w:numPr>
        <w:pStyle w:val="Compact"/>
      </w:pPr>
      <w:r>
        <w:rPr>
          <w:bCs/>
          <w:b/>
        </w:rPr>
        <w:t xml:space="preserve">Sensor Fusion &amp; Perception:</w:t>
      </w:r>
      <w:r>
        <w:t xml:space="preserve"> </w:t>
      </w:r>
      <w:r>
        <w:t xml:space="preserve">Integrating LiDAR, cameras, and IMUs to create robust environmental maps in GPS-denied or complex urban environments.</w:t>
      </w:r>
    </w:p>
    <w:p>
      <w:pPr>
        <w:numPr>
          <w:ilvl w:val="0"/>
          <w:numId w:val="1001"/>
        </w:numPr>
        <w:pStyle w:val="Compact"/>
      </w:pPr>
      <w:r>
        <w:rPr>
          <w:bCs/>
          <w:b/>
        </w:rPr>
        <w:t xml:space="preserve">Ethical AI Implementation:</w:t>
      </w:r>
      <w:r>
        <w:t xml:space="preserve"> </w:t>
      </w:r>
      <w:r>
        <w:t xml:space="preserve">As robots interact more closely with humans in public spaces, engineers must embed ethical decision-making frameworks into autonomous agents.</w:t>
      </w:r>
    </w:p>
    <w:p>
      <w:pPr>
        <w:numPr>
          <w:ilvl w:val="0"/>
          <w:numId w:val="1001"/>
        </w:numPr>
        <w:pStyle w:val="Compact"/>
      </w:pPr>
      <w:r>
        <w:rPr>
          <w:bCs/>
          <w:b/>
        </w:rPr>
        <w:t xml:space="preserve">Sustainable Materials &amp; Energy Efficiency:</w:t>
      </w:r>
      <w:r>
        <w:t xml:space="preserve"> </w:t>
      </w:r>
      <w:r>
        <w:t xml:space="preserve">Aligning with the Netherlands Amsterdam sustainability goals, engineers must design robots that are energy-efficient and utilize recyclable materials.</w:t>
      </w:r>
    </w:p>
    <w:p>
      <w:pPr>
        <w:numPr>
          <w:ilvl w:val="0"/>
          <w:numId w:val="1001"/>
        </w:numPr>
        <w:pStyle w:val="Compact"/>
      </w:pPr>
      <w:r>
        <w:rPr>
          <w:bCs/>
          <w:b/>
        </w:rPr>
        <w:t xml:space="preserve">HCI (Human-Computer Interaction):</w:t>
      </w:r>
      <w:r>
        <w:t xml:space="preserve"> </w:t>
      </w:r>
      <w:r>
        <w:t xml:space="preserve">Designing intuitive interfaces that allow non-expert users to interact safely with robotic systems in healthcare and domestic settings.</w:t>
      </w:r>
    </w:p>
    <w:bookmarkStart w:id="25" w:name="the-role-of-collaboration"/>
    <w:p>
      <w:pPr>
        <w:pStyle w:val="Heading3"/>
      </w:pPr>
      <w:r>
        <w:t xml:space="preserve">The Role of Collaboration</w:t>
      </w:r>
    </w:p>
    <w:p>
      <w:pPr>
        <w:pStyle w:val="FirstParagraph"/>
      </w:pPr>
      <w:r>
        <w:t xml:space="preserve">Innovation in Robotics is rarely a solitary pursuit. In the Netherlands Amsterdam ecosystem, successful projects often stem from triple-helix collaborations involving universities (such as TU Delft nearby or VU Amsterdam), private industry (such as Philips or ASML), and government bodies.</w:t>
      </w:r>
    </w:p>
    <w:bookmarkEnd w:id="25"/>
    <w:bookmarkEnd w:id="26"/>
    <w:bookmarkStart w:id="29" w:name="sector-specific-applications"/>
    <w:p>
      <w:pPr>
        <w:pStyle w:val="Heading2"/>
      </w:pPr>
      <w:r>
        <w:t xml:space="preserve">Sector-Specific Applications</w:t>
      </w:r>
    </w:p>
    <w:p>
      <w:pPr>
        <w:pStyle w:val="FirstParagraph"/>
      </w:pPr>
      <w:r>
        <w:t xml:space="preserve">The application of robotics in the Netherlands Amsterdam extends across multiple sectors, each requiring specialized engineering approaches.</w:t>
      </w:r>
    </w:p>
    <w:bookmarkStart w:id="27" w:name="healthcare-and-elderly-care"/>
    <w:p>
      <w:pPr>
        <w:pStyle w:val="Heading3"/>
      </w:pPr>
      <w:r>
        <w:t xml:space="preserve">Healthcare and Elderly Care</w:t>
      </w:r>
    </w:p>
    <w:p>
      <w:pPr>
        <w:pStyle w:val="FirstParagraph"/>
      </w:pPr>
      <w:r>
        <w:t xml:space="preserve">An aging population is a significant demographic trend in the Netherlands. Robotics Engineers are developing assistive exoskeletons for patient rehabilitation and social robots to combat loneliness among the elderly. These systems require a high degree of empathy programming, ensuring that robotic interactions feel natural and supportive.</w:t>
      </w:r>
    </w:p>
    <w:bookmarkEnd w:id="27"/>
    <w:bookmarkStart w:id="28" w:name="agritech"/>
    <w:p>
      <w:pPr>
        <w:pStyle w:val="Heading3"/>
      </w:pPr>
      <w:r>
        <w:t xml:space="preserve">AgriTech</w:t>
      </w:r>
    </w:p>
    <w:p>
      <w:pPr>
        <w:pStyle w:val="FirstParagraph"/>
      </w:pPr>
      <w:r>
        <w:t xml:space="preserve">Netherlands is a global powerhouse in agricultural output per square meter. Robotics Engineers are designing precision agriculture tools that can weed, harvest, and monitor crop health with minimal chemical usage. These autonomous tractors and harvesting drones contribute to food security while reducing environmental impact.</w:t>
      </w:r>
    </w:p>
    <w:bookmarkEnd w:id="28"/>
    <w:bookmarkEnd w:id="29"/>
    <w:bookmarkStart w:id="31" w:name="future-outlook-challenges"/>
    <w:p>
      <w:pPr>
        <w:pStyle w:val="Heading2"/>
      </w:pPr>
      <w:r>
        <w:t xml:space="preserve">Future Outlook &amp; Challenges</w:t>
      </w:r>
    </w:p>
    <w:p>
      <w:pPr>
        <w:pStyle w:val="FirstParagraph"/>
      </w:pPr>
      <w:r>
        <w:t xml:space="preserve">The future of the Robotics Engineer in Amsterdam is bright but complex. Key challenges include regulatory adaptation (EU AI Act compliance), cybersecurity for interconnected robotic fleets, and the social acceptance of automation.</w:t>
      </w:r>
    </w:p>
    <w:p>
      <w:pPr>
        <w:pStyle w:val="BodyText"/>
      </w:pPr>
      <w:r>
        <w:t xml:space="preserve">We anticipate a shift toward "cobots" (collaborative robots) that work alongside humans rather than replacing them entirely. Furthermore, the integration of Digital Twins—virtual replicas of physical robotic systems—will allow engineers to test scenarios in simulation before deployment in real-world Amsterdam streets.</w:t>
      </w:r>
    </w:p>
    <w:bookmarkStart w:id="30" w:name="conclusion"/>
    <w:p>
      <w:pPr>
        <w:pStyle w:val="Heading3"/>
      </w:pPr>
      <w:r>
        <w:t xml:space="preserve">Conclusion</w:t>
      </w:r>
    </w:p>
    <w:p>
      <w:pPr>
        <w:pStyle w:val="FirstParagraph"/>
      </w:pPr>
      <w:r>
        <w:t xml:space="preserve">The Robotics Engineer is a pivotal figure in shaping the sustainable and smart future of</w:t>
      </w:r>
      <w:r>
        <w:t xml:space="preserve"> </w:t>
      </w:r>
      <w:r>
        <w:rPr>
          <w:bCs/>
          <w:b/>
        </w:rPr>
        <w:t xml:space="preserve">Netherlands Amsterdam</w:t>
      </w:r>
      <w:r>
        <w:t xml:space="preserve">. By mastering both technical prowess and socio-economic awareness, these engineers ensure that automation serves humanity effectively. This poster highlights that the path forward requires continuous education, international collaboration, and a steadfast commitment to ethical innovation.</w:t>
      </w:r>
    </w:p>
    <w:bookmarkEnd w:id="30"/>
    <w:bookmarkEnd w:id="31"/>
    <w:p>
      <w:pPr>
        <w:pStyle w:val="BodyText"/>
      </w:pPr>
      <w:r>
        <w:rPr>
          <w:bCs/>
          <w:b/>
        </w:rPr>
        <w:t xml:space="preserve">Contact for Academic Inquiry:</w:t>
      </w:r>
      <w:r>
        <w:t xml:space="preserve"> </w:t>
      </w:r>
      <w:r>
        <w:t xml:space="preserve">Department of Robotics &amp; Mechatronics | Amsterdam, Netherlands</w:t>
      </w:r>
      <w:r>
        <w:br/>
      </w:r>
      <w:r>
        <w:t xml:space="preserve">For further details on this poster presentation and collaboration opportunities, please reach out to the conference secretariat.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Innovation and Integration in the Netherlands Amsterdam</dc:title>
  <dc:creator/>
  <dc:language>en</dc:language>
  <cp:keywords/>
  <dcterms:created xsi:type="dcterms:W3CDTF">2026-07-29T09:38:31Z</dcterms:created>
  <dcterms:modified xsi:type="dcterms:W3CDTF">2026-07-29T09:38:31Z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