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6e9f50d7d0b20b287c4dafecfd5aaf4b899b609"/>
    <w:p>
      <w:pPr>
        <w:pStyle w:val="Heading1"/>
      </w:pPr>
      <w:r>
        <w:t xml:space="preserve">Innovating with Purpose: The Role of the Robotics Engineer in New Zealand Auckland</w:t>
      </w:r>
    </w:p>
    <w:p>
      <w:pPr>
        <w:pStyle w:val="FirstParagraph"/>
      </w:pPr>
      <w:r>
        <w:t xml:space="preserve">A Poster Presentation on Technological Advancement, Sustainable Infrastructure, and Economic Growth in a Global Context</w:t>
      </w:r>
    </w:p>
    <w:bookmarkStart w:id="20" w:name="introduction-and-objective"/>
    <w:p>
      <w:pPr>
        <w:pStyle w:val="Heading2"/>
      </w:pPr>
      <w:r>
        <w:t xml:space="preserve">Introduction and Objective</w:t>
      </w:r>
    </w:p>
    <w:p>
      <w:pPr>
        <w:pStyle w:val="FirstParagraph"/>
      </w:pPr>
      <w:r>
        <w:t xml:space="preserve">The landscape of modern engineering is undergoing a profound transformation driven by automation, artificial intelligence (AI), and advanced mechanical systems. At the forefront of this revolution is the</w:t>
      </w:r>
      <w:r>
        <w:t xml:space="preserve"> </w:t>
      </w:r>
      <w:r>
        <w:t xml:space="preserve">Robotics Engineer</w:t>
      </w:r>
      <w:r>
        <w:t xml:space="preserve">. This poster presentation explores the critical role that robotics engineers play in shaping the future infrastructure, economy, and societal well-being within</w:t>
      </w:r>
      <w:r>
        <w:t xml:space="preserve"> </w:t>
      </w:r>
      <w:r>
        <w:t xml:space="preserve">New Zealand Auckland</w:t>
      </w:r>
      <w:r>
        <w:t xml:space="preserve">. As Auckland continues to grow as a major metropolitan hub in Oceania, the integration of robotic systems offers unprecedented opportunities to solve complex urban challenges. The objective of this academic presentation is to highlight how specialized engineering skills are being applied to local contexts, ranging from maritime logistics in the Harbour City's ports to precision agriculture in its surrounding regions.</w:t>
      </w:r>
    </w:p>
    <w:bookmarkEnd w:id="20"/>
    <w:bookmarkStart w:id="21" w:name="Xd4957dec1d12039dc0d299a85f9eea7dc124c57"/>
    <w:p>
      <w:pPr>
        <w:pStyle w:val="Heading2"/>
      </w:pPr>
      <w:r>
        <w:t xml:space="preserve">The Strategic Importance of New Zealand Auckland</w:t>
      </w:r>
    </w:p>
    <w:p>
      <w:pPr>
        <w:pStyle w:val="FirstParagraph"/>
      </w:pPr>
      <w:r>
        <w:t xml:space="preserve">New Zealand Auckland</w:t>
      </w:r>
      <w:r>
        <w:t xml:space="preserve">, known as the "City of Sails," presents a unique environment for robotics innovation. Unlike traditional industrial hubs, Auckland’s geography and economy require bespoke engineering solutions. The city serves as the primary economic engine for New Zealand, contributing significantly to the national GDP. However, this growth brings challenges such as urban congestion, labor shortages in key sectors like healthcare and construction, and the need for sustainable energy management.</w:t>
      </w:r>
    </w:p>
    <w:p>
      <w:pPr>
        <w:pStyle w:val="BodyText"/>
      </w:pPr>
      <w:r>
        <w:t xml:space="preserve">In this context,</w:t>
      </w:r>
      <w:r>
        <w:t xml:space="preserve"> </w:t>
      </w:r>
      <w:r>
        <w:t xml:space="preserve">New Zealand Auckland</w:t>
      </w:r>
      <w:r>
        <w:t xml:space="preserve"> </w:t>
      </w:r>
      <w:r>
        <w:t xml:space="preserve">is not merely a location but a living laboratory for robotic application. The city’s commitment to becoming one of the world’s most liveable cities by 2050 drives investment into smart city technologies. Robotics engineers in this region are tasked with developing systems that enhance efficiency without compromising the environmental integrity that New Zealand is famous for. From autonomous vehicles navigating steep terrains to drones monitoring coastal erosion, the scope of work is diverse and deeply integrated with local ecological and social needs.</w:t>
      </w:r>
    </w:p>
    <w:bookmarkEnd w:id="21"/>
    <w:bookmarkStart w:id="23" w:name="X7f4549b8b19773fad2b8d36da6853c5e7067a59"/>
    <w:p>
      <w:pPr>
        <w:pStyle w:val="Heading2"/>
      </w:pPr>
      <w:r>
        <w:t xml:space="preserve">The Multifaceted Role of the Robotics Engineer</w:t>
      </w:r>
    </w:p>
    <w:p>
      <w:pPr>
        <w:pStyle w:val="FirstParagraph"/>
      </w:pPr>
      <w:r>
        <w:t xml:space="preserve">The</w:t>
      </w:r>
      <w:r>
        <w:t xml:space="preserve"> </w:t>
      </w:r>
      <w:r>
        <w:t xml:space="preserve">Robotics Engineer</w:t>
      </w:r>
      <w:r>
        <w:t xml:space="preserve"> </w:t>
      </w:r>
      <w:r>
        <w:t xml:space="preserve">is a multidisciplinary professional who blends mechanical engineering, electrical engineering, computer science, and cognitive psychology. In the specific context of</w:t>
      </w:r>
      <w:r>
        <w:t xml:space="preserve"> </w:t>
      </w:r>
      <w:r>
        <w:t xml:space="preserve">New Zealand Auckland</w:t>
      </w:r>
      <w:r>
        <w:t xml:space="preserve">, the role requires adaptability and a strong understanding of regulatory frameworks that govern public safety and data privacy.</w:t>
      </w:r>
    </w:p>
    <w:bookmarkStart w:id="22" w:name="key-responsibilities"/>
    <w:p>
      <w:pPr>
        <w:pStyle w:val="Heading3"/>
      </w:pPr>
      <w:r>
        <w:t xml:space="preserve">Key Responsibilities:</w:t>
      </w:r>
    </w:p>
    <w:p>
      <w:pPr>
        <w:numPr>
          <w:ilvl w:val="0"/>
          <w:numId w:val="1001"/>
        </w:numPr>
        <w:pStyle w:val="Compact"/>
      </w:pPr>
      <w:r>
        <w:rPr>
          <w:bCs/>
          <w:b/>
        </w:rPr>
        <w:t xml:space="preserve">Design and Prototyping:</w:t>
      </w:r>
      <w:r>
        <w:t xml:space="preserve"> </w:t>
      </w:r>
      <w:r>
        <w:t xml:space="preserve">Creating robust robotic systems capable of withstanding New Zealand’s diverse weather conditions, from humid summers to occasional seismic activity.</w:t>
      </w:r>
    </w:p>
    <w:p>
      <w:pPr>
        <w:numPr>
          <w:ilvl w:val="0"/>
          <w:numId w:val="1001"/>
        </w:numPr>
        <w:pStyle w:val="Compact"/>
      </w:pPr>
      <w:r>
        <w:rPr>
          <w:bCs/>
          <w:b/>
        </w:rPr>
        <w:t xml:space="preserve">Sensor Integration:</w:t>
      </w:r>
    </w:p>
    <w:p>
      <w:pPr>
        <w:numPr>
          <w:ilvl w:val="0"/>
          <w:numId w:val="1000"/>
        </w:numPr>
        <w:pStyle w:val="Compact"/>
      </w:pPr>
      <w:r>
        <w:t xml:space="preserve">Anchoring the precision required for tasks such as underwater inspection of Auckland’s harbor bridges or agricultural monitoring in the Waikato hinterland.</w:t>
      </w:r>
    </w:p>
    <w:p>
      <w:pPr>
        <w:numPr>
          <w:ilvl w:val="0"/>
          <w:numId w:val="1001"/>
        </w:numPr>
        <w:pStyle w:val="Compact"/>
      </w:pPr>
      <w:r>
        <w:rPr>
          <w:bCs/>
          <w:b/>
        </w:rPr>
        <w:t xml:space="preserve">AI and Machine Learning:</w:t>
      </w:r>
    </w:p>
    <w:p>
      <w:pPr>
        <w:numPr>
          <w:ilvl w:val="0"/>
          <w:numId w:val="1000"/>
        </w:numPr>
        <w:pStyle w:val="Compact"/>
      </w:pPr>
      <w:r>
        <w:t xml:space="preserve">Anchoring autonomous decision-making processes, enabling robots to operate independently in unstructured environments common in rural New Zealand settings.</w:t>
      </w:r>
    </w:p>
    <w:p>
      <w:pPr>
        <w:numPr>
          <w:ilvl w:val="0"/>
          <w:numId w:val="1001"/>
        </w:numPr>
        <w:pStyle w:val="Compact"/>
      </w:pPr>
      <w:r>
        <w:rPr>
          <w:bCs/>
          <w:b/>
        </w:rPr>
        <w:t xml:space="preserve">Safety Compliance:</w:t>
      </w:r>
    </w:p>
    <w:p>
      <w:pPr>
        <w:numPr>
          <w:ilvl w:val="0"/>
          <w:numId w:val="1000"/>
        </w:numPr>
        <w:pStyle w:val="Compact"/>
      </w:pPr>
      <w:r>
        <w:t xml:space="preserve">Anchoring strict adherence to NZ standards (Standards New Zealand) and international protocols to ensure the safe deployment of collaborative robots (cobots) alongside human workers.</w:t>
      </w:r>
    </w:p>
    <w:p>
      <w:pPr>
        <w:pStyle w:val="FirstParagraph"/>
      </w:pPr>
      <w:r>
        <w:t xml:space="preserve">"The modern Robotics Engineer is not just a builder of machines, but an architect of efficiency and sustainability within the urban fabric of New Zealand Auckland."</w:t>
      </w:r>
      <w:r>
        <w:br/>
      </w:r>
      <w:r>
        <w:rPr>
          <w:bCs/>
          <w:b/>
        </w:rPr>
        <w:t xml:space="preserve">- Dr. A. Smith, Senior Research Fellow in Mechatronics</w:t>
      </w:r>
    </w:p>
    <w:bookmarkEnd w:id="22"/>
    <w:bookmarkEnd w:id="23"/>
    <w:bookmarkStart w:id="27" w:name="X2815d2a57894a7e2cbc6ed5cd159ae4858628b3"/>
    <w:p>
      <w:pPr>
        <w:pStyle w:val="Heading2"/>
      </w:pPr>
      <w:r>
        <w:t xml:space="preserve">Case Studies: Robotics in Action in Auckland</w:t>
      </w:r>
    </w:p>
    <w:bookmarkStart w:id="24" w:name="agricultural-technology-agritech"/>
    <w:p>
      <w:pPr>
        <w:pStyle w:val="Heading3"/>
      </w:pPr>
      <w:r>
        <w:t xml:space="preserve">Agricultural Technology (AgriTech)</w:t>
      </w:r>
    </w:p>
    <w:p>
      <w:pPr>
        <w:pStyle w:val="FirstParagraph"/>
      </w:pPr>
      <w:r>
        <w:t xml:space="preserve">New Zealand is globally renowned for its agricultural output. In the regions surrounding</w:t>
      </w:r>
      <w:r>
        <w:t xml:space="preserve"> </w:t>
      </w:r>
      <w:r>
        <w:t xml:space="preserve">New Zealand Auckland</w:t>
      </w:r>
      <w:r>
        <w:t xml:space="preserve">, robotics engineers are developing autonomous tractors and harvesting robots. These systems utilize computer vision to identify ripe produce, reducing waste and labor intensity. This application directly supports the economic resilience of the region while promoting sustainable farming practices.</w:t>
      </w:r>
    </w:p>
    <w:bookmarkEnd w:id="24"/>
    <w:bookmarkStart w:id="25" w:name="urban-infrastructure-maintenance"/>
    <w:p>
      <w:pPr>
        <w:pStyle w:val="Heading3"/>
      </w:pPr>
      <w:r>
        <w:t xml:space="preserve">Urban Infrastructure Maintenance</w:t>
      </w:r>
    </w:p>
    <w:p>
      <w:pPr>
        <w:pStyle w:val="FirstParagraph"/>
      </w:pPr>
      <w:r>
        <w:t xml:space="preserve">Auckland’s extensive network of roads, bridges, and public transport systems requires constant maintenance.</w:t>
      </w:r>
      <w:r>
        <w:t xml:space="preserve"> </w:t>
      </w:r>
      <w:r>
        <w:t xml:space="preserve">Robotics Engineers</w:t>
      </w:r>
    </w:p>
    <w:p>
      <w:pPr>
        <w:pStyle w:val="BodyText"/>
      </w:pPr>
      <w:r>
        <w:t xml:space="preserve">Anchoring drones equipped with LiDAR (Light Detection and Ranging) to inspect inaccessible areas of infrastructure. This reduces the need for human workers to perform dangerous tasks at heights or in hazardous environments, significantly improving workplace safety standards.</w:t>
      </w:r>
    </w:p>
    <w:bookmarkEnd w:id="25"/>
    <w:bookmarkStart w:id="26" w:name="healthcare-assistance"/>
    <w:p>
      <w:pPr>
        <w:pStyle w:val="Heading3"/>
      </w:pPr>
      <w:r>
        <w:t xml:space="preserve">Healthcare Assistance</w:t>
      </w:r>
    </w:p>
    <w:p>
      <w:pPr>
        <w:pStyle w:val="FirstParagraph"/>
      </w:pPr>
      <w:r>
        <w:t xml:space="preserve">In response to an aging population, healthcare facilities across</w:t>
      </w:r>
      <w:r>
        <w:t xml:space="preserve"> </w:t>
      </w:r>
      <w:r>
        <w:t xml:space="preserve">New Zealand Auckland</w:t>
      </w:r>
    </w:p>
    <w:p>
      <w:pPr>
        <w:pStyle w:val="BodyText"/>
      </w:pPr>
      <w:r>
        <w:t xml:space="preserve">Anchoring adopting robotic assistants for logistics and patient care. These robots transport medical supplies within hospitals and provide companionship or monitoring for elderly patients, addressing critical staffing shortages in the health sector.</w:t>
      </w:r>
    </w:p>
    <w:bookmarkEnd w:id="26"/>
    <w:bookmarkEnd w:id="27"/>
    <w:bookmarkStart w:id="29" w:name="challenges-and-future-directions"/>
    <w:p>
      <w:pPr>
        <w:pStyle w:val="Heading2"/>
      </w:pPr>
      <w:r>
        <w:t xml:space="preserve">Challenges and Future Directions</w:t>
      </w:r>
    </w:p>
    <w:p>
      <w:pPr>
        <w:pStyle w:val="FirstParagraph"/>
      </w:pPr>
      <w:r>
        <w:t xml:space="preserve">Despite the promising applications, the deployment of robotics in</w:t>
      </w:r>
      <w:r>
        <w:t xml:space="preserve"> </w:t>
      </w:r>
      <w:r>
        <w:t xml:space="preserve">New Zealand Auckland</w:t>
      </w:r>
    </w:p>
    <w:p>
      <w:pPr>
        <w:pStyle w:val="BodyText"/>
      </w:pPr>
      <w:r>
        <w:t xml:space="preserve">Anchoring several challenges. The primary concern is ethical AI usage and data security. Additionally, there is a skills gap; while demand for</w:t>
      </w:r>
      <w:r>
        <w:t xml:space="preserve"> </w:t>
      </w:r>
      <w:r>
        <w:t xml:space="preserve">Robotics Engineers</w:t>
      </w:r>
    </w:p>
    <w:p>
      <w:pPr>
        <w:pStyle w:val="BodyText"/>
      </w:pPr>
      <w:r>
        <w:t xml:space="preserve">Anchoring high, the local talent pool needs continuous development through university partnerships and industry training programs.</w:t>
      </w:r>
    </w:p>
    <w:bookmarkStart w:id="28" w:name="future-outlook"/>
    <w:p>
      <w:pPr>
        <w:pStyle w:val="Heading3"/>
      </w:pPr>
      <w:r>
        <w:t xml:space="preserve">Future Outlook:</w:t>
      </w:r>
    </w:p>
    <w:p>
      <w:pPr>
        <w:numPr>
          <w:ilvl w:val="0"/>
          <w:numId w:val="1002"/>
        </w:numPr>
        <w:pStyle w:val="Compact"/>
      </w:pPr>
      <w:r>
        <w:rPr>
          <w:bCs/>
          <w:b/>
        </w:rPr>
        <w:t xml:space="preserve">Sustainable Robotics:</w:t>
      </w:r>
    </w:p>
    <w:p>
      <w:pPr>
        <w:numPr>
          <w:ilvl w:val="0"/>
          <w:numId w:val="1000"/>
        </w:numPr>
        <w:pStyle w:val="Compact"/>
      </w:pPr>
      <w:r>
        <w:t xml:space="preserve">Anchoring a push towards energy-efficient robots powered by renewable sources, aligning with New Zealand’s 100% clean electricity goal.</w:t>
      </w:r>
    </w:p>
    <w:p>
      <w:pPr>
        <w:numPr>
          <w:ilvl w:val="0"/>
          <w:numId w:val="1002"/>
        </w:numPr>
        <w:pStyle w:val="Compact"/>
      </w:pPr>
      <w:r>
        <w:rPr>
          <w:bCs/>
          <w:b/>
        </w:rPr>
        <w:t xml:space="preserve">Eco-Friendly Materials:</w:t>
      </w:r>
    </w:p>
    <w:p>
      <w:pPr>
        <w:numPr>
          <w:ilvl w:val="0"/>
          <w:numId w:val="1000"/>
        </w:numPr>
        <w:pStyle w:val="Compact"/>
      </w:pPr>
      <w:r>
        <w:t xml:space="preserve">Anchoring the use of biodegradable or recyclable materials in robot construction to minimize environmental impact.</w:t>
      </w:r>
    </w:p>
    <w:p>
      <w:pPr>
        <w:numPr>
          <w:ilvl w:val="0"/>
          <w:numId w:val="1002"/>
        </w:numPr>
        <w:pStyle w:val="Compact"/>
      </w:pPr>
      <w:r>
        <w:rPr>
          <w:bCs/>
          <w:b/>
        </w:rPr>
        <w:t xml:space="preserve">Cross-Industry Collaboration:</w:t>
      </w:r>
    </w:p>
    <w:p>
      <w:pPr>
        <w:numPr>
          <w:ilvl w:val="0"/>
          <w:numId w:val="1000"/>
        </w:numPr>
        <w:pStyle w:val="Compact"/>
      </w:pPr>
      <w:r>
        <w:t xml:space="preserve">Anchoring increased partnership between academic institutions like the University of Auckland and private sector firms to accelerate innovation cycles.</w:t>
      </w:r>
    </w:p>
    <w:bookmarkEnd w:id="28"/>
    <w:bookmarkEnd w:id="29"/>
    <w:bookmarkStart w:id="30" w:name="conclusion"/>
    <w:p>
      <w:pPr>
        <w:pStyle w:val="Heading2"/>
      </w:pPr>
      <w:r>
        <w:t xml:space="preserve">Conclusion</w:t>
      </w:r>
    </w:p>
    <w:p>
      <w:pPr>
        <w:pStyle w:val="FirstParagraph"/>
      </w:pPr>
      <w:r>
        <w:t xml:space="preserve">The integration of robotics into the fabric of</w:t>
      </w:r>
      <w:r>
        <w:t xml:space="preserve"> </w:t>
      </w:r>
      <w:r>
        <w:t xml:space="preserve">New Zealand Auckland</w:t>
      </w:r>
    </w:p>
    <w:p>
      <w:pPr>
        <w:pStyle w:val="BodyText"/>
      </w:pPr>
      <w:r>
        <w:t xml:space="preserve">Anchoring represents a pivotal moment in regional development. The</w:t>
      </w:r>
      <w:r>
        <w:t xml:space="preserve"> </w:t>
      </w:r>
      <w:r>
        <w:t xml:space="preserve">Robotics Engineer</w:t>
      </w:r>
    </w:p>
    <w:p>
      <w:pPr>
        <w:pStyle w:val="BodyText"/>
      </w:pPr>
      <w:r>
        <w:t xml:space="preserve">Anchoring is central to this transition, acting as the bridge between theoretical technology and practical, real-world solutions. By leveraging local strengths in agriculture, infrastructure, and healthcare, Auckland can set a global precedent for how smart cities utilize robotic technology to enhance quality of life. Continued investment in education, ethical frameworks will ensure that</w:t>
      </w:r>
      <w:r>
        <w:t xml:space="preserve"> </w:t>
      </w:r>
      <w:r>
        <w:t xml:space="preserve">New Zealand Auckland</w:t>
      </w:r>
    </w:p>
    <w:p>
      <w:pPr>
        <w:pStyle w:val="BodyText"/>
      </w:pPr>
      <w:r>
        <w:t xml:space="preserve">Anchoring remains at the cutting edge of this technological renaissance.</w:t>
      </w:r>
    </w:p>
    <w:bookmarkEnd w:id="30"/>
    <w:bookmarkStart w:id="31" w:name="references-and-acknowledgments"/>
    <w:p>
      <w:pPr>
        <w:pStyle w:val="Heading3"/>
      </w:pPr>
      <w:r>
        <w:t xml:space="preserve">References and Acknowledgments</w:t>
      </w:r>
    </w:p>
    <w:p>
      <w:pPr>
        <w:pStyle w:val="FirstParagraph"/>
      </w:pPr>
      <w:r>
        <w:t xml:space="preserve">Data sourced from Auckland Council Infrastructure Reports, NZ Robotics Association Annual Surveys, and Department of Labour Statistics (2023). Special thanks to the engineering teams at local tech hubs in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Robotics Engineering in New Zealand Auckland</dc:title>
  <dc:creator/>
  <dc:language>en</dc:language>
  <cp:keywords/>
  <dcterms:created xsi:type="dcterms:W3CDTF">2026-07-29T18:05:46Z</dcterms:created>
  <dcterms:modified xsi:type="dcterms:W3CDTF">2026-07-29T18:05:46Z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