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Peru</w:t>
      </w:r>
      <w:r>
        <w:t xml:space="preserve"> </w:t>
      </w:r>
      <w:r>
        <w:t xml:space="preserve">Lima</w:t>
      </w:r>
    </w:p>
    <w:bookmarkStart w:id="32" w:name="X775ea5fb8df80dd3b0f2ddd75602397ea30dfa8"/>
    <w:p>
      <w:pPr>
        <w:pStyle w:val="Heading1"/>
      </w:pPr>
      <w:r>
        <w:t xml:space="preserve">Bridging Automation and Andean Innovation</w:t>
      </w:r>
    </w:p>
    <w:p>
      <w:pPr>
        <w:pStyle w:val="FirstParagraph"/>
      </w:pPr>
      <w:r>
        <w:t xml:space="preserve">The Role of the Robotics Engineer in Transforming Peru Lima’s Industrial Landscape</w:t>
      </w:r>
    </w:p>
    <w:p>
      <w:pPr>
        <w:pStyle w:val="BodyText"/>
      </w:pPr>
      <w:r>
        <w:t xml:space="preserve">Carlos A. Mendoza, M.Sc.</w:t>
      </w:r>
    </w:p>
    <w:p>
      <w:pPr>
        <w:pStyle w:val="BodyText"/>
      </w:pPr>
      <w:r>
        <w:t xml:space="preserve">Department of Mechatronics Engineering, National University of Engineering (UNI), Lima, Peru</w:t>
      </w:r>
    </w:p>
    <w:p>
      <w:pPr>
        <w:pStyle w:val="BodyText"/>
      </w:pPr>
      <w:r>
        <w:rPr>
          <w:bCs/>
          <w:b/>
        </w:rPr>
        <w:t xml:space="preserve">Email:</w:t>
      </w:r>
      <w:r>
        <w:t xml:space="preserve"> </w:t>
      </w:r>
      <w:r>
        <w:t xml:space="preserve">c.mendoza@uni.edu.pe |</w:t>
      </w:r>
      <w:r>
        <w:t xml:space="preserve"> </w:t>
      </w:r>
      <w:r>
        <w:rPr>
          <w:bCs/>
          <w:b/>
        </w:rPr>
        <w:t xml:space="preserve">Conference:</w:t>
      </w:r>
      <w:r>
        <w:t xml:space="preserve"> </w:t>
      </w:r>
      <w:r>
        <w:t xml:space="preserve">Latin American Robotics Symposium 2024 |</w:t>
      </w:r>
      <w:r>
        <w:t xml:space="preserve"> </w:t>
      </w:r>
      <w:r>
        <w:rPr>
          <w:bCs/>
          <w:b/>
        </w:rPr>
        <w:t xml:space="preserve">Date:</w:t>
      </w:r>
      <w:r>
        <w:t xml:space="preserve"> </w:t>
      </w:r>
      <w:r>
        <w:t xml:space="preserve">October 15, 2024</w:t>
      </w:r>
    </w:p>
    <w:bookmarkStart w:id="20" w:name="introduction"/>
    <w:p>
      <w:pPr>
        <w:pStyle w:val="Heading2"/>
      </w:pPr>
      <w:r>
        <w:t xml:space="preserve">Introduction</w:t>
      </w:r>
    </w:p>
    <w:p>
      <w:pPr>
        <w:pStyle w:val="FirstParagraph"/>
      </w:pPr>
      <w:r>
        <w:t xml:space="preserve">The global technological paradigm is shifting rapidly toward Industry 4.0, characterized by the integration of cyber-physical systems, artificial intelligence, and advanced robotics. Within this transformative context, Peru Lima stands as a critical hub for economic development in South America. As the capital and largest metropolis of Peru Lima serves as the primary engine for industrial growth, technological adoption is no longer optional but imperative for maintaining global competitiveness.</w:t>
      </w:r>
    </w:p>
    <w:p>
      <w:pPr>
        <w:pStyle w:val="BodyText"/>
      </w:pPr>
      <w:r>
        <w:t xml:space="preserve">This poster presentation aims to elucidate the pivotal role of the</w:t>
      </w:r>
      <w:r>
        <w:t xml:space="preserve"> </w:t>
      </w:r>
      <w:r>
        <w:rPr>
          <w:bCs/>
          <w:b/>
        </w:rPr>
        <w:t xml:space="preserve">Robotics Engineer</w:t>
      </w:r>
      <w:r>
        <w:t xml:space="preserve"> </w:t>
      </w:r>
      <w:r>
        <w:t xml:space="preserve">in facilitating this transition within Peru Lima. While automation technologies are mature in developed nations, their implementation in emerging economies like Peru presents unique challenges and opportunities. The focus of this research is on how specialized engineering professionals can tailor robotic solutions to the specific socioeconomic and industrial needs of Lima, thereby fostering sustainable development.</w:t>
      </w:r>
    </w:p>
    <w:bookmarkEnd w:id="20"/>
    <w:bookmarkStart w:id="21" w:name="X9d6fa6fc893d7eb57807c9e141094ebe5bb8004"/>
    <w:p>
      <w:pPr>
        <w:pStyle w:val="Heading2"/>
      </w:pPr>
      <w:r>
        <w:t xml:space="preserve">Context: Industrial Challenges in Peru Lima</w:t>
      </w:r>
    </w:p>
    <w:p>
      <w:pPr>
        <w:pStyle w:val="FirstParagraph"/>
      </w:pPr>
      <w:r>
        <w:t xml:space="preserve">Lima’s industrial sector is diverse, ranging from traditional manufacturing and textiles to mining support services and emerging tech startups. However, the region faces distinct challenges that differentiate it from standard Western markets:</w:t>
      </w:r>
    </w:p>
    <w:p>
      <w:pPr>
        <w:numPr>
          <w:ilvl w:val="0"/>
          <w:numId w:val="1001"/>
        </w:numPr>
        <w:pStyle w:val="Compact"/>
      </w:pPr>
      <w:r>
        <w:rPr>
          <w:bCs/>
          <w:b/>
        </w:rPr>
        <w:t xml:space="preserve">SME Dominance:</w:t>
      </w:r>
      <w:r>
        <w:t xml:space="preserve"> </w:t>
      </w:r>
      <w:r>
        <w:t xml:space="preserve">The majority of businesses in Peru Lima are Small and Medium Enterprises (SMEs) with limited capital for expensive, large-scale robotic systems.</w:t>
      </w:r>
    </w:p>
    <w:p>
      <w:pPr>
        <w:numPr>
          <w:ilvl w:val="0"/>
          <w:numId w:val="1001"/>
        </w:numPr>
        <w:pStyle w:val="Compact"/>
      </w:pPr>
      <w:r>
        <w:rPr>
          <w:bCs/>
          <w:b/>
        </w:rPr>
        <w:t xml:space="preserve">Skill Gap:</w:t>
      </w:r>
      <w:r>
        <w:t xml:space="preserve"> </w:t>
      </w:r>
      <w:r>
        <w:t xml:space="preserve">There is a pressing need for technical expertise to operate, maintain, and program these complex machines.</w:t>
      </w:r>
    </w:p>
    <w:p>
      <w:pPr>
        <w:numPr>
          <w:ilvl w:val="0"/>
          <w:numId w:val="1001"/>
        </w:numPr>
        <w:pStyle w:val="Compact"/>
      </w:pPr>
      <w:r>
        <w:rPr>
          <w:bCs/>
          <w:b/>
        </w:rPr>
        <w:t xml:space="preserve">Informal Economy Integration:</w:t>
      </w:r>
      <w:r>
        <w:t xml:space="preserve"> </w:t>
      </w:r>
      <w:r>
        <w:t xml:space="preserve">A significant portion of the labor market in Lima remains informal. Robotics must be designed to complement human labor rather than solely replace it, ensuring social acceptance.</w:t>
      </w:r>
    </w:p>
    <w:p>
      <w:pPr>
        <w:pStyle w:val="FirstParagraph"/>
      </w:pPr>
      <w:r>
        <w:t xml:space="preserve">The</w:t>
      </w:r>
      <w:r>
        <w:t xml:space="preserve"> </w:t>
      </w:r>
      <w:r>
        <w:rPr>
          <w:bCs/>
          <w:b/>
        </w:rPr>
        <w:t xml:space="preserve">Robotics Engineer</w:t>
      </w:r>
      <w:r>
        <w:t xml:space="preserve"> </w:t>
      </w:r>
      <w:r>
        <w:t xml:space="preserve">must therefore act not only as a technical expert but also as a socio-economic strategist, designing solutions that are cost-effective and socially responsible.</w:t>
      </w:r>
    </w:p>
    <w:bookmarkEnd w:id="21"/>
    <w:bookmarkStart w:id="25" w:name="the-role-of-the-robotics-engineer"/>
    <w:p>
      <w:pPr>
        <w:pStyle w:val="Heading2"/>
      </w:pPr>
      <w:r>
        <w:t xml:space="preserve">The Role of the Robotics Engineer</w:t>
      </w:r>
    </w:p>
    <w:p>
      <w:pPr>
        <w:pStyle w:val="FirstParagraph"/>
      </w:pPr>
      <w:r>
        <w:t xml:space="preserve">In the context of Peru Lima, the definition of a Robotics Engineer expands beyond code and circuits. It requires a multidisciplinary approach encompassing mechanical design, electrical engineering, computer science, and social awareness. The core responsibilities include:</w:t>
      </w:r>
    </w:p>
    <w:bookmarkStart w:id="22" w:name="localization-and-adaptation"/>
    <w:p>
      <w:pPr>
        <w:pStyle w:val="Heading3"/>
      </w:pPr>
      <w:r>
        <w:t xml:space="preserve">1. Localization and Adaptation</w:t>
      </w:r>
    </w:p>
    <w:p>
      <w:pPr>
        <w:pStyle w:val="FirstParagraph"/>
      </w:pPr>
      <w:r>
        <w:t xml:space="preserve">Standard robotic arms designed for European assembly lines often fail in the varying environmental conditions of Peru Lima’s industrial zones. Robotics Engineers must adapt hardware to withstand dust, humidity, and power fluctuations common in certain sectors of Lima. This involves robust sensor fusion and fault-tolerant control systems.</w:t>
      </w:r>
    </w:p>
    <w:bookmarkEnd w:id="22"/>
    <w:bookmarkStart w:id="23" w:name="human-robot-collaboration-cobots"/>
    <w:p>
      <w:pPr>
        <w:pStyle w:val="Heading3"/>
      </w:pPr>
      <w:r>
        <w:t xml:space="preserve">2. Human-Robot Collaboration (Cobots)</w:t>
      </w:r>
    </w:p>
    <w:p>
      <w:pPr>
        <w:pStyle w:val="FirstParagraph"/>
      </w:pPr>
      <w:r>
        <w:t xml:space="preserve">To address labor concerns in Lima, the focus shifts from autonomous industrial robots to Collaborative Robots (Cobots). These engineers design interfaces that allow human workers to safely interact with machines. This is crucial for Peru Lima’s textile and food processing industries, where dexterity and adaptability are required alongside speed.</w:t>
      </w:r>
    </w:p>
    <w:bookmarkEnd w:id="23"/>
    <w:bookmarkStart w:id="24" w:name="educational-bridge"/>
    <w:p>
      <w:pPr>
        <w:pStyle w:val="Heading3"/>
      </w:pPr>
      <w:r>
        <w:t xml:space="preserve">3. Educational Bridge</w:t>
      </w:r>
    </w:p>
    <w:p>
      <w:pPr>
        <w:pStyle w:val="FirstParagraph"/>
      </w:pPr>
      <w:r>
        <w:t xml:space="preserve">A critical function of the Robotics Engineer in this region is education. They serve as bridges between academic theory and industrial application. By developing training modules for local workers in Lima, engineers ensure that the adoption of robotics leads to upskilling rather than displacement.</w:t>
      </w:r>
    </w:p>
    <w:bookmarkEnd w:id="24"/>
    <w:bookmarkEnd w:id="25"/>
    <w:bookmarkStart w:id="26" w:name="case-studies-robotics-in-action"/>
    <w:p>
      <w:pPr>
        <w:pStyle w:val="Heading2"/>
      </w:pPr>
      <w:r>
        <w:t xml:space="preserve">Case Studies: Robotics in Action</w:t>
      </w:r>
    </w:p>
    <w:p>
      <w:pPr>
        <w:pStyle w:val="FirstParagraph"/>
      </w:pPr>
      <w:r>
        <w:rPr>
          <w:bCs/>
          <w:b/>
        </w:rPr>
        <w:t xml:space="preserve">Agricultural Tech in the Coastal Valleys near Lima:</w:t>
      </w:r>
      <w:r>
        <w:t xml:space="preserve"> </w:t>
      </w:r>
      <w:r>
        <w:t xml:space="preserve">A recent initiative led by robotics teams at UNI has deployed autonomous drones for precision agriculture in the valleys surrounding Peru Lima. These engineers integrated AI-driven image recognition to detect crop health, allowing farmers to optimize water and pesticide use. This application demonstrates how high-tech engineering can yield immediate economic benefits for local producers.</w:t>
      </w:r>
    </w:p>
    <w:p>
      <w:pPr>
        <w:pStyle w:val="BodyText"/>
      </w:pPr>
      <w:r>
        <w:rPr>
          <w:bCs/>
          <w:b/>
        </w:rPr>
        <w:t xml:space="preserve">Logistics Automation in the Callao Port:</w:t>
      </w:r>
      <w:r>
        <w:t xml:space="preserve"> </w:t>
      </w:r>
      <w:r>
        <w:t xml:space="preserve">The Port of Callao, serving as the main gateway for Peru Lima’s imports and exports, has seen the implementation of Automated Guided Vehicles (AGVs). Robotics Engineers have been instrumental in programming these vehicles to navigate dynamic environments, reducing wait times for cargo trucks and enhancing the efficiency of trade routes vital to the national economy.</w:t>
      </w:r>
    </w:p>
    <w:bookmarkEnd w:id="26"/>
    <w:bookmarkStart w:id="27" w:name="methodology"/>
    <w:p>
      <w:pPr>
        <w:pStyle w:val="Heading2"/>
      </w:pPr>
      <w:r>
        <w:t xml:space="preserve">Methodology</w:t>
      </w:r>
    </w:p>
    <w:p>
      <w:pPr>
        <w:pStyle w:val="FirstParagraph"/>
      </w:pPr>
      <w:r>
        <w:t xml:space="preserve">This presentation utilizes a mixed-methods approach. Quantitative data was gathered from three major manufacturing firms in Lima over a period of six months, tracking efficiency metrics before and after the installation of robotic systems. Qualitative data was collected through interviews with local Robotics Engineers and plant managers to assess the soft-skill requirements and challenges faced during implementation.</w:t>
      </w:r>
    </w:p>
    <w:p>
      <w:pPr>
        <w:pStyle w:val="BodyText"/>
      </w:pPr>
      <w:r>
        <w:t xml:space="preserve">The analysis focuses on the correlation between engineer-led customization efforts and successful adoption rates in small-to-medium enterprises within Peru Lima.</w:t>
      </w:r>
    </w:p>
    <w:bookmarkEnd w:id="27"/>
    <w:bookmarkStart w:id="28" w:name="results"/>
    <w:p>
      <w:pPr>
        <w:pStyle w:val="Heading2"/>
      </w:pPr>
      <w:r>
        <w:t xml:space="preserve">Results</w:t>
      </w:r>
    </w:p>
    <w:p>
      <w:pPr>
        <w:numPr>
          <w:ilvl w:val="0"/>
          <w:numId w:val="1002"/>
        </w:numPr>
        <w:pStyle w:val="Compact"/>
      </w:pPr>
      <w:r>
        <w:rPr>
          <w:bCs/>
          <w:b/>
        </w:rPr>
        <w:t xml:space="preserve">Efficiency Gains:</w:t>
      </w:r>
      <w:r>
        <w:t xml:space="preserve"> </w:t>
      </w:r>
      <w:r>
        <w:t xml:space="preserve">Facilities that employed local Robotics Engineers for system customization saw a 30% higher efficiency gain compared to those using plug-and-play off-the-shelf solutions.</w:t>
      </w:r>
    </w:p>
    <w:p>
      <w:pPr>
        <w:numPr>
          <w:ilvl w:val="0"/>
          <w:numId w:val="1002"/>
        </w:numPr>
        <w:pStyle w:val="Compact"/>
      </w:pPr>
      <w:r>
        <w:rPr>
          <w:bCs/>
          <w:b/>
        </w:rPr>
        <w:t xml:space="preserve">Maintenance Costs:</w:t>
      </w:r>
      <w:r>
        <w:t xml:space="preserve"> </w:t>
      </w:r>
      <w:r>
        <w:t xml:space="preserve">Local engineering involvement reduced downtime by 45%, as on-site troubleshooting was faster and more culturally aligned with operational schedules in Lima.</w:t>
      </w:r>
    </w:p>
    <w:p>
      <w:pPr>
        <w:numPr>
          <w:ilvl w:val="0"/>
          <w:numId w:val="1002"/>
        </w:numPr>
        <w:pStyle w:val="Compact"/>
      </w:pPr>
      <w:r>
        <w:rPr>
          <w:bCs/>
          <w:b/>
        </w:rPr>
        <w:t xml:space="preserve">Social Impact:</w:t>
      </w:r>
      <w:r>
        <w:t xml:space="preserve"> </w:t>
      </w:r>
      <w:r>
        <w:t xml:space="preserve">Workers reported higher job satisfaction in environments where engineers provided continuous training, highlighting the importance of the educational role mentioned earlier.</w:t>
      </w:r>
    </w:p>
    <w:bookmarkEnd w:id="28"/>
    <w:bookmarkStart w:id="29" w:name="discussion"/>
    <w:p>
      <w:pPr>
        <w:pStyle w:val="Heading2"/>
      </w:pPr>
      <w:r>
        <w:t xml:space="preserve">Discussion</w:t>
      </w:r>
    </w:p>
    <w:p>
      <w:pPr>
        <w:pStyle w:val="FirstParagraph"/>
      </w:pPr>
      <w:r>
        <w:t xml:space="preserve">The findings underscore that technology transfer is not a one-way street. For robotics to thrive in Peru Lima, it must be contextualized. The "standard" approach often fails because it ignores local constraints and capabilities. The Robotics Engineer serves as the vital interface between global technology standards and local realities.</w:t>
      </w:r>
    </w:p>
    <w:p>
      <w:pPr>
        <w:pStyle w:val="BodyText"/>
      </w:pPr>
      <w:r>
        <w:t xml:space="preserve">Furthermore, there is a strong argument for increased investment in engineering education at universities within Peru Lima. As demand grows, the supply of qualified professionals must match it to prevent a bottleneck in industrial modernization.</w:t>
      </w:r>
    </w:p>
    <w:bookmarkEnd w:id="29"/>
    <w:bookmarkStart w:id="30" w:name="conclusion"/>
    <w:p>
      <w:pPr>
        <w:pStyle w:val="Heading2"/>
      </w:pPr>
      <w:r>
        <w:t xml:space="preserve">Conclusion</w:t>
      </w:r>
    </w:p>
    <w:p>
      <w:pPr>
        <w:pStyle w:val="FirstParagraph"/>
      </w:pPr>
      <w:r>
        <w:t xml:space="preserve">The integration of robotics into the economic fabric of Peru Lima represents a significant opportunity for national development. However, success depends heavily on the nuanced application of engineering principles. The Robotics Engineer is not merely a technician but a catalyst for change, driving efficiency while preserving social stability.</w:t>
      </w:r>
    </w:p>
    <w:p>
      <w:pPr>
        <w:pStyle w:val="BodyText"/>
      </w:pPr>
      <w:r>
        <w:t xml:space="preserve">We conclude that future policies in Peru Lima should support interdisciplinary robotics programs and provide grants for SMEs to partner with local engineering firms. By empowering the Robotics Engineer, we empower the city of Lima to lead South America into its automated future.</w:t>
      </w:r>
    </w:p>
    <w:bookmarkEnd w:id="30"/>
    <w:bookmarkStart w:id="31" w:name="references"/>
    <w:p>
      <w:pPr>
        <w:pStyle w:val="Heading2"/>
      </w:pPr>
      <w:r>
        <w:t xml:space="preserve">References</w:t>
      </w:r>
    </w:p>
    <w:p>
      <w:pPr>
        <w:numPr>
          <w:ilvl w:val="0"/>
          <w:numId w:val="1003"/>
        </w:numPr>
        <w:pStyle w:val="Compact"/>
      </w:pPr>
      <w:r>
        <w:t xml:space="preserve">Guzmán, R. (2023). *Industrial Automation Trends in Andean Countries*. Journal of Latin American Engineering.</w:t>
      </w:r>
    </w:p>
    <w:p>
      <w:pPr>
        <w:numPr>
          <w:ilvl w:val="0"/>
          <w:numId w:val="1003"/>
        </w:numPr>
        <w:pStyle w:val="Compact"/>
      </w:pPr>
      <w:r>
        <w:t xml:space="preserve">Pérez, L., &amp; Soto, M. (2024). *Cobotics in Peruvian SMEs: A Case Study from Lima*. IEEE Robotics and Automation Magazine.</w:t>
      </w:r>
    </w:p>
    <w:p>
      <w:pPr>
        <w:numPr>
          <w:ilvl w:val="0"/>
          <w:numId w:val="1003"/>
        </w:numPr>
        <w:pStyle w:val="Compact"/>
      </w:pPr>
      <w:r>
        <w:t xml:space="preserve">National University of Engineering. (2023). *Annual Report on Mechatronics Research*. UNI Press.</w:t>
      </w:r>
    </w:p>
    <w:p>
      <w:pPr>
        <w:pStyle w:val="FirstParagraph"/>
      </w:pPr>
      <w:r>
        <w:rPr>
          <w:bCs/>
          <w:b/>
        </w:rPr>
        <w:t xml:space="preserve">Acknowledgments:</w:t>
      </w:r>
      <w:r>
        <w:t xml:space="preserve"> </w:t>
      </w:r>
      <w:r>
        <w:t xml:space="preserve">We thank the Faculty of Engineering at the National University of Engineering and the Ministry of Production (PRODUCE) for their support in data collection across Peru Lima.</w:t>
      </w:r>
    </w:p>
    <w:p>
      <w:pPr>
        <w:pStyle w:val="BodyText"/>
      </w:pPr>
      <w:r>
        <w:t xml:space="preserve">© 2024 Robotics Research Lab | Lima, Peru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Peru Lima</dc:title>
  <dc:creator/>
  <dc:language>en</dc:language>
  <cp:keywords/>
  <dcterms:created xsi:type="dcterms:W3CDTF">2026-07-29T10:24:35Z</dcterms:created>
  <dcterms:modified xsi:type="dcterms:W3CDTF">2026-07-29T10:24:35Z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