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1" w:name="X5072561752fe4b7f8ad706377df0eb6dd49e324"/>
    <w:p>
      <w:pPr>
        <w:pStyle w:val="Heading1"/>
      </w:pPr>
      <w:r>
        <w:t xml:space="preserve">The Strategic Role of the Robotics Engineer in Turkey Istanbul</w:t>
      </w:r>
    </w:p>
    <w:bookmarkStart w:id="20" w:name="Xb4f41234629bf763fa709b7c1fc84ce1bb6b51b"/>
    <w:p>
      <w:pPr>
        <w:pStyle w:val="Heading2"/>
      </w:pPr>
      <w:r>
        <w:t xml:space="preserve">Bridging Industrial Heritage with Future Innovation at the Crossroads of East and West</w:t>
      </w:r>
    </w:p>
    <w:bookmarkEnd w:id="20"/>
    <w:bookmarkEnd w:id="21"/>
    <w:p>
      <w:pPr>
        <w:pStyle w:val="FirstParagraph"/>
      </w:pPr>
      <w:r>
        <w:rPr>
          <w:bCs/>
          <w:b/>
        </w:rPr>
        <w:t xml:space="preserve">Presentation Theme:</w:t>
      </w:r>
      <w:r>
        <w:t xml:space="preserve"> </w:t>
      </w:r>
      <w:r>
        <w:t xml:space="preserve">Academic &amp; Industrial Synergy</w:t>
      </w:r>
      <w:r>
        <w:t xml:space="preserve"> </w:t>
      </w:r>
      <w:r>
        <w:rPr>
          <w:bCs/>
          <w:b/>
        </w:rPr>
        <w:t xml:space="preserve">Location Context:</w:t>
      </w:r>
      <w:r>
        <w:t xml:space="preserve"> </w:t>
      </w:r>
      <w:r>
        <w:t xml:space="preserve">Turkey, Istanbul Metropolitan Area</w:t>
      </w:r>
    </w:p>
    <w:bookmarkStart w:id="22" w:name="introduction-and-geographic-context"/>
    <w:p>
      <w:pPr>
        <w:pStyle w:val="Heading3"/>
      </w:pPr>
      <w:r>
        <w:t xml:space="preserve">1. Introduction and Geographic Context</w:t>
      </w:r>
    </w:p>
    <w:p>
      <w:pPr>
        <w:pStyle w:val="FirstParagraph"/>
      </w:pPr>
      <w:r>
        <w:t xml:space="preserve">The field of robotics is no longer confined to isolated laboratories; it has become the backbone of modern industrial efficiency. This poster presentation focuses on the critical role of the</w:t>
      </w:r>
      <w:r>
        <w:t xml:space="preserve"> </w:t>
      </w:r>
      <w:r>
        <w:rPr>
          <w:bCs/>
          <w:b/>
        </w:rPr>
        <w:t xml:space="preserve">Robotics Engineer</w:t>
      </w:r>
      <w:r>
        <w:t xml:space="preserve">, specifically within the dynamic economic and logistical hub of</w:t>
      </w:r>
      <w:r>
        <w:t xml:space="preserve"> </w:t>
      </w:r>
      <w:r>
        <w:rPr>
          <w:bCs/>
          <w:b/>
        </w:rPr>
        <w:t xml:space="preserve">Turkey Istanbul</w:t>
      </w:r>
      <w:r>
        <w:t xml:space="preserve">. As one of only two megacities in the world spanning two continents, Istanbul presents a unique case study for automation integration.</w:t>
      </w:r>
    </w:p>
    <w:p>
      <w:pPr>
        <w:pStyle w:val="BodyText"/>
      </w:pPr>
      <w:r>
        <w:t xml:space="preserve">In this academic context, we analyze how the skills of a Robotics Engineer are being adapted to meet the specific demands of Turkey’s manufacturing sector. The city serves as a vital gateway for trade between Europe and Asia, necessitating high-precision logistics solutions that only advanced robotics can provide.</w:t>
      </w:r>
    </w:p>
    <w:bookmarkEnd w:id="22"/>
    <w:bookmarkStart w:id="23" w:name="the-evolving-job-profile"/>
    <w:p>
      <w:pPr>
        <w:pStyle w:val="Heading3"/>
      </w:pPr>
      <w:r>
        <w:t xml:space="preserve">2. The Evolving Job Profile</w:t>
      </w:r>
    </w:p>
    <w:p>
      <w:pPr>
        <w:pStyle w:val="FirstParagraph"/>
      </w:pPr>
      <w:r>
        <w:t xml:space="preserve">The modern Robotics Engineer in Istanbul is not merely a technician but a multidisciplinary strategist. Unlike traditional engineering roles, the position requires:</w:t>
      </w:r>
    </w:p>
    <w:p>
      <w:pPr>
        <w:numPr>
          <w:ilvl w:val="0"/>
          <w:numId w:val="1001"/>
        </w:numPr>
        <w:pStyle w:val="Compact"/>
      </w:pPr>
      <w:r>
        <w:rPr>
          <w:bCs/>
          <w:b/>
        </w:rPr>
        <w:t xml:space="preserve">Cross-Functional Integration:</w:t>
      </w:r>
      <w:r>
        <w:t xml:space="preserve"> </w:t>
      </w:r>
      <w:r>
        <w:t xml:space="preserve">Combining mechanical design with AI-driven software solutions.</w:t>
      </w:r>
    </w:p>
    <w:p>
      <w:pPr>
        <w:numPr>
          <w:ilvl w:val="0"/>
          <w:numId w:val="1001"/>
        </w:numPr>
        <w:pStyle w:val="Compact"/>
      </w:pPr>
      <w:r>
        <w:t xml:space="preserve">&lt;</w:t>
      </w:r>
      <w:r>
        <w:rPr>
          <w:iCs/>
          <w:i/>
        </w:rPr>
        <w:t xml:space="preserve">Cultural Adaptability:</w:t>
      </w:r>
      <w:r>
        <w:t xml:space="preserve">&gt; Working in diverse teams across international borders.</w:t>
      </w:r>
    </w:p>
    <w:p>
      <w:pPr>
        <w:numPr>
          <w:ilvl w:val="0"/>
          <w:numId w:val="1001"/>
        </w:numPr>
        <w:pStyle w:val="Compact"/>
      </w:pPr>
      <w:r>
        <w:rPr>
          <w:bCs/>
          <w:b/>
        </w:rPr>
        <w:t xml:space="preserve">Sustainable Design:</w:t>
      </w:r>
    </w:p>
    <w:p>
      <w:pPr>
        <w:numPr>
          <w:ilvl w:val="0"/>
          <w:numId w:val="1000"/>
        </w:numPr>
        <w:pStyle w:val="Compact"/>
      </w:pPr>
      <w:r>
        <w:t xml:space="preserve">Focusing on energy-efficient automated systems to support Turkey’s green manufacturing goals.</w:t>
      </w:r>
    </w:p>
    <w:bookmarkEnd w:id="23"/>
    <w:bookmarkStart w:id="24" w:name="educational-pathways-in-istanbul"/>
    <w:p>
      <w:pPr>
        <w:pStyle w:val="Heading3"/>
      </w:pPr>
      <w:r>
        <w:t xml:space="preserve">5. Educational Pathways in Istanbul</w:t>
      </w:r>
    </w:p>
    <w:p>
      <w:pPr>
        <w:pStyle w:val="FirstParagraph"/>
      </w:pPr>
      <w:r>
        <w:t xml:space="preserve">To support the growing demand for Robotics Engineers, leading institutions in Turkey Istanbul have expanded their curricula. Universities such as ITU (Istanbul Technical University) and Boğaziçi University are at the forefront of this academic shift.</w:t>
      </w:r>
    </w:p>
    <w:p>
      <w:pPr>
        <w:pStyle w:val="BodyText"/>
      </w:pPr>
      <w:r>
        <w:t xml:space="preserve">The academic document highlights that future engineers must engage with local industries during their studies. Internships in Istanbul’s industrial zones, such as those in Gebze and Tuzla, provide practical experience in automotive assembly lines and textile automation, ensuring that graduates are industry-ready upon completion of their degrees.</w:t>
      </w:r>
    </w:p>
    <w:bookmarkEnd w:id="24"/>
    <w:p>
      <w:pPr>
        <w:pStyle w:val="BodyText"/>
      </w:pPr>
      <w:r>
        <w:t xml:space="preserve">© 2023 Robotics Engineering Symposium | Istanbul, Turkey | Contact: info@robotics-istanbul.org.tr</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Turkey Istanbul</dc:title>
  <dc:creator/>
  <dc:language>en</dc:language>
  <cp:keywords/>
  <dcterms:created xsi:type="dcterms:W3CDTF">2026-07-29T08:33:27Z</dcterms:created>
  <dcterms:modified xsi:type="dcterms:W3CDTF">2026-07-29T08:33:27Z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