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Tashkent</w:t>
      </w:r>
    </w:p>
    <w:bookmarkStart w:id="21" w:name="X8a36f149ba0fd0c3a0377e280485f411d3aaacf"/>
    <w:p>
      <w:pPr>
        <w:pStyle w:val="Heading1"/>
      </w:pPr>
      <w:r>
        <w:t xml:space="preserve">The Integration of Robotics Engineering in Industrial Development</w:t>
      </w:r>
    </w:p>
    <w:bookmarkStart w:id="20" w:name="X57c2d816f58d996c2b26106b467d7e579b21f32"/>
    <w:p>
      <w:pPr>
        <w:pStyle w:val="Heading2"/>
      </w:pPr>
      <w:r>
        <w:t xml:space="preserve">A Strategic Framework for Modernizing Manufacturing in Uzbekistan Tashkent</w:t>
      </w:r>
    </w:p>
    <w:bookmarkEnd w:id="20"/>
    <w:bookmarkEnd w:id="21"/>
    <w:p>
      <w:pPr>
        <w:pStyle w:val="SourceCode"/>
      </w:pPr>
      <w:r>
        <w:rPr>
          <w:rStyle w:val="VerbatimChar"/>
        </w:rPr>
        <w:t xml:space="preserve">Dr. Sardor Karimov, Senior Robotics Engineer</w:t>
      </w:r>
    </w:p>
    <w:p>
      <w:pPr>
        <w:pStyle w:val="FirstParagraph"/>
      </w:pPr>
      <w:r>
        <w:br/>
      </w:r>
    </w:p>
    <w:p>
      <w:r>
        <w:pict>
          <v:rect style="width:0;height:1.5pt" o:hralign="center" o:hrstd="t" o:hr="t"/>
        </w:pict>
      </w:r>
    </w:p>
    <w:p>
      <w:pPr>
        <w:pStyle w:val="FirstParagraph"/>
      </w:pPr>
      <w:r>
        <w:br/>
      </w:r>
    </w:p>
    <w:bookmarkStart w:id="22" w:name="introduction-strategic-context"/>
    <w:p>
      <w:pPr>
        <w:pStyle w:val="Heading3"/>
      </w:pPr>
      <w:r>
        <w:t xml:space="preserve">1. Introduction &amp; Strategic Context</w:t>
      </w:r>
    </w:p>
    <w:p>
      <w:pPr>
        <w:pStyle w:val="FirstParagraph"/>
      </w:pPr>
      <w:r>
        <w:t xml:space="preserve">The global landscape of industrial manufacturing is undergoing a paradigm shift driven by Industry 4.0 principles. At the forefront of this transformation is the role of the Robotics Engineer, a specialist tasked not merely with coding machines, but with reimagining human-machine synergy.</w:t>
      </w:r>
    </w:p>
    <w:p>
      <w:pPr>
        <w:pStyle w:val="BodyText"/>
      </w:pPr>
      <w:r>
        <w:t xml:space="preserve">In Central Asia, Uzbekistan has emerged as an economic powerhouse committed to rapid modernization and technological sovereignty. Specifically within</w:t>
      </w:r>
      <w:r>
        <w:t xml:space="preserve"> </w:t>
      </w:r>
      <w:r>
        <w:rPr>
          <w:bCs/>
          <w:b/>
        </w:rPr>
        <w:t xml:space="preserve">Tashkent</w:t>
      </w:r>
      <w:r>
        <w:t xml:space="preserve">, the capital city stands as the epicenter of this industrial revolution. As a Robotics Engineer operating in or targeting Tashkent, it is imperative to understand that our mandate extends beyond technical proficiency; we are agents of economic resilience.</w:t>
      </w:r>
    </w:p>
    <w:p>
      <w:pPr>
        <w:pStyle w:val="BodyText"/>
      </w:pPr>
      <w:r>
        <w:t xml:space="preserve">This poster presentation outlines how specialized engineering skills can be leveraged to address local manufacturing bottlenecks, foster innovation ecosystems, and align Uzbekistan with global supply chain standards. The focus here is on the practical application of robotics in Tashkent’s growing automotive and textile sectors.</w:t>
      </w:r>
    </w:p>
    <w:bookmarkEnd w:id="22"/>
    <w:bookmarkStart w:id="23" w:name="core-competencies-methodology"/>
    <w:p>
      <w:pPr>
        <w:pStyle w:val="Heading3"/>
      </w:pPr>
      <w:r>
        <w:t xml:space="preserve">2. Core Competencies &amp; Methodology</w:t>
      </w:r>
    </w:p>
    <w:p>
      <w:pPr>
        <w:pStyle w:val="FirstParagraph"/>
      </w:pPr>
      <w:r>
        <w:t xml:space="preserve">To effectively contribute to the technological infrastructure of Tashkent, a Robotics Engineer must possess a multidisciplinary skill set. This section details the critical competencies required for success in this region.</w:t>
      </w:r>
    </w:p>
    <w:p>
      <w:pPr>
        <w:numPr>
          <w:ilvl w:val="0"/>
          <w:numId w:val="1001"/>
        </w:numPr>
        <w:pStyle w:val="Compact"/>
      </w:pPr>
      <w:r>
        <w:rPr>
          <w:bCs/>
          <w:b/>
        </w:rPr>
        <w:t xml:space="preserve">Mechatronic System Design:</w:t>
      </w:r>
      <w:r>
        <w:t xml:space="preserve"> </w:t>
      </w:r>
      <w:r>
        <w:t xml:space="preserve">Integrating mechanical precision with electronic control systems is vital. In Tashkent, where import substitution is a national priority, engineers must design locally adaptable robotic arms that can withstand regional environmental conditions while maintaining high precision.</w:t>
      </w:r>
    </w:p>
    <w:p>
      <w:pPr>
        <w:numPr>
          <w:ilvl w:val="0"/>
          <w:numId w:val="1001"/>
        </w:numPr>
        <w:pStyle w:val="Compact"/>
      </w:pPr>
      <w:r>
        <w:rPr>
          <w:bCs/>
          <w:b/>
        </w:rPr>
        <w:t xml:space="preserve">Predictive Maintenance via IoT:</w:t>
      </w:r>
      <w:r>
        <w:t xml:space="preserve"> </w:t>
      </w:r>
      <w:r>
        <w:t xml:space="preserve">Utilizing Internet of Things (IoT) sensors to monitor robotic health in real-time. For factories in Tashkent, downtime is costly. Implementing AI-driven predictive maintenance ensures maximum uptime for automated assembly lines.</w:t>
      </w:r>
    </w:p>
    <w:p>
      <w:pPr>
        <w:numPr>
          <w:ilvl w:val="0"/>
          <w:numId w:val="1001"/>
        </w:numPr>
        <w:pStyle w:val="Compact"/>
      </w:pPr>
      <w:r>
        <w:rPr>
          <w:bCs/>
          <w:b/>
        </w:rPr>
        <w:t xml:space="preserve">Cobots (Collaborative Robots):</w:t>
      </w:r>
      <w:r>
        <w:t xml:space="preserve"> </w:t>
      </w:r>
      <w:r>
        <w:t xml:space="preserve">Unlike traditional industrial robots housed behind cages, Cobots work alongside humans. This is crucial for the labor-intensive industries of Tashkent. It allows engineers to enhance workforce productivity without displacing skilled human workers, thereby maintaining social stability while increasing output.</w:t>
      </w:r>
    </w:p>
    <w:p>
      <w:pPr>
        <w:numPr>
          <w:ilvl w:val="0"/>
          <w:numId w:val="1001"/>
        </w:numPr>
        <w:pStyle w:val="Compact"/>
      </w:pPr>
      <w:r>
        <w:rPr>
          <w:bCs/>
          <w:b/>
        </w:rPr>
        <w:t xml:space="preserve">Safety Protocols and Compliance:</w:t>
      </w:r>
      <w:r>
        <w:t xml:space="preserve"> </w:t>
      </w:r>
      <w:r>
        <w:t xml:space="preserve">Adhering to international safety standards (ISO 10218) is non-negotiable. In the developing regulatory environment of Uzbekistan Robotics Engineer must lead the charge in establishing safe operational protocols that protect human workers while maximizing automation.</w:t>
      </w:r>
    </w:p>
    <w:bookmarkEnd w:id="23"/>
    <w:bookmarkStart w:id="24" w:name="implementation-strategy-for-tashkent"/>
    <w:p>
      <w:pPr>
        <w:pStyle w:val="Heading3"/>
      </w:pPr>
      <w:r>
        <w:t xml:space="preserve">3. Implementation Strategy for Tashkent</w:t>
      </w:r>
    </w:p>
    <w:p>
      <w:pPr>
        <w:pStyle w:val="FirstParagraph"/>
      </w:pPr>
      <w:r>
        <w:t xml:space="preserve">The deployment of advanced robotics in Uzbekistan requires a nuanced approach that considers local infrastructure, education, and market demands.</w:t>
      </w:r>
    </w:p>
    <w:p>
      <w:pPr>
        <w:numPr>
          <w:ilvl w:val="0"/>
          <w:numId w:val="1002"/>
        </w:numPr>
        <w:pStyle w:val="Compact"/>
      </w:pPr>
      <w:r>
        <w:rPr>
          <w:bCs/>
          <w:b/>
        </w:rPr>
        <w:t xml:space="preserve">Digital Twin Technology:</w:t>
      </w:r>
    </w:p>
    <w:p>
      <w:pPr>
        <w:numPr>
          <w:ilvl w:val="0"/>
          <w:numId w:val="1002"/>
        </w:numPr>
        <w:pStyle w:val="Compact"/>
      </w:pPr>
      <w:r>
        <w:rPr>
          <w:bCs/>
          <w:b/>
        </w:rPr>
        <w:t xml:space="preserve">Educational Partnerships:</w:t>
      </w:r>
      <w:r>
        <w:t xml:space="preserve">A robust Robotics Engineer needs a skilled workforce. Collaborations between engineering firms in Tashkent and local universities (such as Tashkent State Technical University) are essential to bridge the gap between theoretical knowledge and practical robotics application.</w:t>
      </w:r>
    </w:p>
    <w:p>
      <w:pPr>
        <w:numPr>
          <w:ilvl w:val="0"/>
          <w:numId w:val="1002"/>
        </w:numPr>
        <w:pStyle w:val="Compact"/>
      </w:pPr>
      <w:r>
        <w:rPr>
          <w:bCs/>
          <w:b/>
        </w:rPr>
        <w:t xml:space="preserve">Sustainability Goals:</w:t>
      </w:r>
      <w:r>
        <w:t xml:space="preserve"> </w:t>
      </w:r>
      <w:r>
        <w:t xml:space="preserve">Robotics Engineers play a key role in green manufacturing. By optimizing energy consumption through precise robotic movements, factories in Uzbekistan can reduce their carbon footprint, aligning with global environmental commitments.</w:t>
      </w:r>
    </w:p>
    <w:p>
      <w:pPr>
        <w:pStyle w:val="FirstParagraph"/>
      </w:pPr>
      <w:r>
        <w:t xml:space="preserve">Key Insight: The success of automation in Tashkent relies less on the sophistication of the robot and more on the adaptability of the engineer integrating it into existing human workflows.</w:t>
      </w:r>
    </w:p>
    <w:bookmarkEnd w:id="24"/>
    <w:bookmarkStart w:id="25" w:name="Xb441a55131b18a36d86c5f74ffe8a0fe5cd4368"/>
    <w:p>
      <w:pPr>
        <w:pStyle w:val="Heading3"/>
      </w:pPr>
      <w:r>
        <w:t xml:space="preserve">4. Case Study Application: Automotive Assembly in Tashkent</w:t>
      </w:r>
    </w:p>
    <w:p>
      <w:pPr>
        <w:pStyle w:val="FirstParagraph"/>
      </w:pPr>
      <w:r>
        <w:t xml:space="preserve">The automotive sector is one of the fastest-growing industries in Uzbekistan, driven by major international partnerships established within Tashkent. A Robotics Engineer applying the methodologies above can streamline welding and painting processes.</w:t>
      </w:r>
    </w:p>
    <w:p>
      <w:pPr>
        <w:pStyle w:val="BodyText"/>
      </w:pPr>
      <w:r>
        <w:t xml:space="preserve">Consider a hypothetical scenario at a newly established plant on the outskirts of Tashkent: By introducing flexible manufacturing systems controlled by AI-driven robotics, production times were reduced by 30%. Furthermore, the introduction of collaborative robots allowed senior technicians to oversee multiple units simultaneously. This case study demonstrates that high-tech automation is not just for developed nations; it is a viable and necessary pathway for Uzbekistan’s economic diversification.</w:t>
      </w:r>
    </w:p>
    <w:p>
      <w:pPr>
        <w:pStyle w:val="BodyText"/>
      </w:pPr>
      <w:r>
        <w:t xml:space="preserve">This implementation requires constant training loops. The Robotics Engineer must act as a trainer, ensuring that local talent can maintain and repair these advanced systems, fostering long-term technical sovereignty.</w:t>
      </w:r>
    </w:p>
    <w:bookmarkEnd w:id="25"/>
    <w:bookmarkStart w:id="26" w:name="contact-further-information"/>
    <w:p>
      <w:pPr>
        <w:pStyle w:val="Heading3"/>
      </w:pPr>
      <w:r>
        <w:t xml:space="preserve">Contact &amp; Further Information</w:t>
      </w:r>
    </w:p>
    <w:p>
      <w:pPr>
        <w:pStyle w:val="FirstParagraph"/>
      </w:pPr>
      <w:r>
        <w:rPr>
          <w:bCs/>
          <w:b/>
        </w:rPr>
        <w:t xml:space="preserve">Email:</w:t>
      </w:r>
      <w:r>
        <w:t xml:space="preserve"> </w:t>
      </w:r>
      <w:r>
        <w:t xml:space="preserve">s.karimov@robotics-engineering.uz |</w:t>
      </w:r>
      <w:r>
        <w:br/>
      </w:r>
      <w:r>
        <w:rPr>
          <w:bCs/>
          <w:b/>
        </w:rPr>
        <w:t xml:space="preserve">Institution:</w:t>
      </w:r>
      <w:r>
        <w:t xml:space="preserve"> </w:t>
      </w:r>
      <w:r>
        <w:t xml:space="preserve">Center for Advanced Robotics Research, Tashkent</w:t>
      </w:r>
      <w:r>
        <w:br/>
      </w:r>
      <w:r>
        <w:rPr>
          <w:bCs/>
          <w:b/>
        </w:rPr>
        <w:t xml:space="preserve">Date of Presentation:</w:t>
      </w:r>
      <w:r>
        <w:t xml:space="preserve"> </w:t>
      </w:r>
      <w:r>
        <w:t xml:space="preserve">May 2024</w:t>
      </w:r>
    </w:p>
    <w:p>
      <w:pPr>
        <w:pStyle w:val="BodyText"/>
      </w:pPr>
      <w:r>
        <w:rPr>
          <w:iCs/>
          <w:i/>
        </w:rPr>
        <w:t xml:space="preserve">This document is a formal academic poster presentation regarding the critical role of the Robotics Engineer in shaping the industrial future of Uzbekistan Tashkent.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Poster Presentation - Tashkent</dc:title>
  <dc:creator/>
  <dc:language>en</dc:language>
  <cp:keywords/>
  <dcterms:created xsi:type="dcterms:W3CDTF">2026-07-29T16:00:52Z</dcterms:created>
  <dcterms:modified xsi:type="dcterms:W3CDTF">2026-07-29T16:00:52Z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