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China</w:t>
      </w:r>
      <w:r>
        <w:t xml:space="preserve"> </w:t>
      </w:r>
      <w:r>
        <w:t xml:space="preserve">Guangzhou</w:t>
      </w:r>
    </w:p>
    <w:p>
      <w:pPr>
        <w:pStyle w:val="FirstParagraph"/>
      </w:pPr>
      <w:r>
        <w:t xml:space="preserve">```html</w:t>
      </w:r>
    </w:p>
    <w:bookmarkStart w:id="20" w:name="X0d2f74142e2f7c098b845ab3af8704ed48024c5"/>
    <w:p>
      <w:pPr>
        <w:pStyle w:val="Heading1"/>
      </w:pPr>
      <w:r>
        <w:t xml:space="preserve">Strategic Sales Executive Framework in China Guangzhou</w:t>
      </w:r>
    </w:p>
    <w:p>
      <w:pPr>
        <w:pStyle w:val="FirstParagraph"/>
      </w:pPr>
      <w:r>
        <w:br/>
      </w:r>
    </w:p>
    <w:p>
      <w:pPr>
        <w:pStyle w:val="BodyText"/>
      </w:pPr>
      <w:r>
        <w:t xml:space="preserve">A Comprehensive Guide to Navigating Business Dynamics, Cultural Nuances, and Market Expansion Strategies within the Greater Bay Area</w:t>
      </w:r>
    </w:p>
    <w:bookmarkEnd w:id="20"/>
    <w:bookmarkStart w:id="21" w:name="executive-summary-context"/>
    <w:p>
      <w:pPr>
        <w:pStyle w:val="Heading2"/>
      </w:pPr>
      <w:r>
        <w:t xml:space="preserve">1. Executive Summary &amp; Context</w:t>
      </w:r>
    </w:p>
    <w:p>
      <w:pPr>
        <w:pStyle w:val="FirstParagraph"/>
      </w:pPr>
      <w:r>
        <w:t xml:space="preserve">Guangzhou (Canton), a historic port city and economic powerhouse in southern China, serves as a critical hub for international trade and commerce. For any Sales Executive operating within this dynamic region, understanding the local business ecosystem is paramount. This poster presentation outlines the essential strategies, cultural considerations, and operational frameworks required to succeed as a Sales Executive in Guangzhou. The focus is on leveraging Guangzhou's unique position within the Guangdong-Hong Kong-Macao Greater Bay Area (GBA) to drive revenue growth and establish sustainable market presence. The role of a Sales Executive here extends beyond traditional transactional sales; it requires deep relationship building (Guanxi), cultural intelligence, and strategic alignment with local regulatory environments.</w:t>
      </w:r>
    </w:p>
    <w:bookmarkEnd w:id="21"/>
    <w:bookmarkStart w:id="22" w:name="the-guangzhou-market-landscape"/>
    <w:p>
      <w:pPr>
        <w:pStyle w:val="Heading2"/>
      </w:pPr>
      <w:r>
        <w:t xml:space="preserve">2. The Guangzhou Market Landscape</w:t>
      </w:r>
    </w:p>
    <w:p>
      <w:pPr>
        <w:pStyle w:val="FirstParagraph"/>
      </w:pPr>
      <w:r>
        <w:t xml:space="preserve">Guangzhou is not just a city; it is a gateway to Southern China and Southeast Asia. Key characteristics of the market include:</w:t>
      </w:r>
    </w:p>
    <w:p>
      <w:pPr>
        <w:numPr>
          <w:ilvl w:val="0"/>
          <w:numId w:val="1001"/>
        </w:numPr>
        <w:pStyle w:val="Compact"/>
      </w:pPr>
      <w:r>
        <w:rPr>
          <w:bCs/>
          <w:b/>
        </w:rPr>
        <w:t xml:space="preserve">Economic Diversity:</w:t>
      </w:r>
      <w:r>
        <w:t xml:space="preserve"> </w:t>
      </w:r>
      <w:r>
        <w:t xml:space="preserve">Home to diverse industries ranging from traditional textile and wholesale trading (e.g., Baima Clothing Market) to high-tech manufacturing, automotive, and biotech.</w:t>
      </w:r>
    </w:p>
    <w:p>
      <w:pPr>
        <w:numPr>
          <w:ilvl w:val="0"/>
          <w:numId w:val="1001"/>
        </w:numPr>
        <w:pStyle w:val="Compact"/>
      </w:pPr>
      <w:r>
        <w:t xml:space="preserve">The Canton Fair (China Import and Export Fair): Held twice a year in Guangzhou, this event is the largest trade fair in China. For Sales Executives, it represents a peak opportunity for lead generation and partner networking.</w:t>
      </w:r>
    </w:p>
    <w:p>
      <w:pPr>
        <w:numPr>
          <w:ilvl w:val="0"/>
          <w:numId w:val="1001"/>
        </w:numPr>
        <w:pStyle w:val="Compact"/>
      </w:pPr>
      <w:r>
        <w:rPr>
          <w:bCs/>
          <w:b/>
        </w:rPr>
        <w:t xml:space="preserve">Greater Bay Area (GBA) Integration:</w:t>
      </w:r>
      <w:r>
        <w:t xml:space="preserve"> </w:t>
      </w:r>
      <w:r>
        <w:t xml:space="preserve">Guangzhou's proximity to Hong Kong and Shenzhen offers synergies in finance, technology, and innovation. Sales strategies must account for cross-border logistics and regulatory harmonization within the GBA.</w:t>
      </w:r>
    </w:p>
    <w:p>
      <w:pPr>
        <w:numPr>
          <w:ilvl w:val="0"/>
          <w:numId w:val="1001"/>
        </w:numPr>
        <w:pStyle w:val="Compact"/>
      </w:pPr>
      <w:r>
        <w:rPr>
          <w:bCs/>
          <w:b/>
        </w:rPr>
        <w:t xml:space="preserve">Digital Penetration:</w:t>
      </w:r>
      <w:r>
        <w:t xml:space="preserve"> </w:t>
      </w:r>
      <w:r>
        <w:t xml:space="preserve">High adoption of mobile payment systems (Alipay, WeChat Pay) and e-commerce platforms necessitates an omnichannel sales approach.</w:t>
      </w:r>
    </w:p>
    <w:bookmarkEnd w:id="22"/>
    <w:bookmarkStart w:id="23" w:name="X7dfd4d494c923a3b93c5ae91d567bf1f8cc5bf4"/>
    <w:p>
      <w:pPr>
        <w:pStyle w:val="Heading2"/>
      </w:pPr>
      <w:r>
        <w:t xml:space="preserve">3. Core Responsibilities in the Guangzhou Context</w:t>
      </w:r>
    </w:p>
    <w:p>
      <w:pPr>
        <w:pStyle w:val="FirstParagraph"/>
      </w:pPr>
      <w:r>
        <w:t xml:space="preserve">A Sales Executive in Guangzhou must adapt their skillset to meet local demands:</w:t>
      </w:r>
    </w:p>
    <w:p>
      <w:pPr>
        <w:numPr>
          <w:ilvl w:val="0"/>
          <w:numId w:val="1002"/>
        </w:numPr>
        <w:pStyle w:val="Compact"/>
      </w:pPr>
      <w:r>
        <w:rPr>
          <w:bCs/>
          <w:b/>
        </w:rPr>
        <w:t xml:space="preserve">Relationship Management (Guanxi):</w:t>
      </w:r>
      <w:r>
        <w:t xml:space="preserve"> </w:t>
      </w:r>
      <w:r>
        <w:t xml:space="preserve">Building trust is more important than contractual terms. Regular face-to-face meetings, banquets, and personalized engagement are crucial for establishing long-term partnerships.</w:t>
      </w:r>
    </w:p>
    <w:p>
      <w:pPr>
        <w:numPr>
          <w:ilvl w:val="0"/>
          <w:numId w:val="1002"/>
        </w:numPr>
        <w:pStyle w:val="Compact"/>
      </w:pPr>
      <w:r>
        <w:t xml:space="preserve">M</w:t>
      </w:r>
      <w:r>
        <w:t xml:space="preserve"> </w:t>
      </w:r>
      <w:r>
        <w:rPr>
          <w:bCs/>
          <w:b/>
        </w:rPr>
        <w:t xml:space="preserve">Negotiation Tactics:</w:t>
      </w:r>
      <w:r>
        <w:t xml:space="preserve"> </w:t>
      </w:r>
      <w:r>
        <w:t xml:space="preserve">Chinese negotiation styles often emphasize harmony and mutual benefit. Direct confrontation should be avoided; instead, focus on win-win outcomes that respect the dignity (Mianzi) of all parties.</w:t>
      </w:r>
    </w:p>
    <w:p>
      <w:pPr>
        <w:numPr>
          <w:ilvl w:val="0"/>
          <w:numId w:val="1002"/>
        </w:numPr>
        <w:pStyle w:val="Compact"/>
      </w:pPr>
      <w:r>
        <w:rPr>
          <w:bCs/>
          <w:b/>
        </w:rPr>
        <w:t xml:space="preserve">Cultural Adaptation:</w:t>
      </w:r>
      <w:r>
        <w:t xml:space="preserve"> </w:t>
      </w:r>
      <w:r>
        <w:t xml:space="preserve">Understanding local holidays, business etiquette (e.g., exchanging business cards with both hands), and communication styles is vital for effective engagement.</w:t>
      </w:r>
    </w:p>
    <w:p>
      <w:pPr>
        <w:numPr>
          <w:ilvl w:val="0"/>
          <w:numId w:val="1002"/>
        </w:numPr>
        <w:pStyle w:val="Compact"/>
      </w:pPr>
      <w:r>
        <w:rPr>
          <w:bCs/>
          <w:b/>
        </w:rPr>
        <w:t xml:space="preserve">Regulatory Compliance:</w:t>
      </w:r>
      <w:r>
        <w:t xml:space="preserve"> </w:t>
      </w:r>
      <w:r>
        <w:t xml:space="preserve">Navigating local laws, import/export regulations, and intellectual property rights requires close collaboration with legal experts in Guangzhou.</w:t>
      </w:r>
    </w:p>
    <w:bookmarkEnd w:id="23"/>
    <w:bookmarkStart w:id="24" w:name="strategic-sales-approaches"/>
    <w:p>
      <w:pPr>
        <w:pStyle w:val="Heading2"/>
      </w:pPr>
      <w:r>
        <w:t xml:space="preserve">4. Strategic Sales Approaches</w:t>
      </w:r>
    </w:p>
    <w:p>
      <w:pPr>
        <w:pStyle w:val="FirstParagraph"/>
      </w:pPr>
      <w:r>
        <w:t xml:space="preserve">To succeed in Guangzhou, Sales Executives should employ the following strategies:</w:t>
      </w:r>
    </w:p>
    <w:p>
      <w:pPr>
        <w:numPr>
          <w:ilvl w:val="0"/>
          <w:numId w:val="1003"/>
        </w:numPr>
        <w:pStyle w:val="Compact"/>
      </w:pPr>
      <w:r>
        <w:rPr>
          <w:bCs/>
          <w:b/>
        </w:rPr>
        <w:t xml:space="preserve">Leverage Digital Platforms:</w:t>
      </w:r>
      <w:r>
        <w:t xml:space="preserve"> </w:t>
      </w:r>
      <w:r>
        <w:t xml:space="preserve">Utilize WeChat for customer relationship management (CRM). WeChat is not just a messaging app but a comprehensive platform for marketing, sales, and payment.</w:t>
      </w:r>
    </w:p>
    <w:p>
      <w:pPr>
        <w:numPr>
          <w:ilvl w:val="0"/>
          <w:numId w:val="1003"/>
        </w:numPr>
        <w:pStyle w:val="Compact"/>
      </w:pPr>
      <w:r>
        <w:rPr>
          <w:bCs/>
          <w:b/>
        </w:rPr>
        <w:t xml:space="preserve">Local Partnerships:</w:t>
      </w:r>
      <w:r>
        <w:t xml:space="preserve"> </w:t>
      </w:r>
      <w:r>
        <w:t xml:space="preserve">Collaborate with local distributors or agents who have established networks. Their market knowledge can accelerate entry and reduce operational risks.</w:t>
      </w:r>
    </w:p>
    <w:p>
      <w:pPr>
        <w:numPr>
          <w:ilvl w:val="0"/>
          <w:numId w:val="1003"/>
        </w:numPr>
        <w:pStyle w:val="Compact"/>
      </w:pPr>
      <w:r>
        <w:rPr>
          <w:bCs/>
          <w:b/>
        </w:rPr>
        <w:t xml:space="preserve">Data-Driven Decision Making:</w:t>
      </w:r>
      <w:r>
        <w:t xml:space="preserve"> </w:t>
      </w:r>
      <w:r>
        <w:t xml:space="preserve">Use local data analytics tools to understand consumer behavior trends in Guangdong province. Tailor product offerings to meet specific regional preferences.</w:t>
      </w:r>
    </w:p>
    <w:p>
      <w:pPr>
        <w:numPr>
          <w:ilvl w:val="0"/>
          <w:numId w:val="1003"/>
        </w:numPr>
        <w:pStyle w:val="Compact"/>
      </w:pPr>
      <w:r>
        <w:rPr>
          <w:bCs/>
          <w:b/>
        </w:rPr>
        <w:t xml:space="preserve">Canton Fair Participation:</w:t>
      </w:r>
      <w:r>
        <w:t xml:space="preserve"> </w:t>
      </w:r>
      <w:r>
        <w:t xml:space="preserve">Maximize the impact of the Canton Fair by pre-scheduling meetings, preparing localized marketing materials (in Mandarin), and following up promptly with leads generated during the event.</w:t>
      </w:r>
    </w:p>
    <w:bookmarkEnd w:id="24"/>
    <w:bookmarkStart w:id="25" w:name="challenges-and-mitigation-strategies"/>
    <w:p>
      <w:pPr>
        <w:pStyle w:val="Heading2"/>
      </w:pPr>
      <w:r>
        <w:t xml:space="preserve">5. Challenges and Mitigation Strategies</w:t>
      </w:r>
    </w:p>
    <w:p>
      <w:pPr>
        <w:pStyle w:val="FirstParagraph"/>
      </w:pPr>
      <w:r>
        <w:t xml:space="preserve">Sales Executives may encounter several challenges in Guangzhou:</w:t>
      </w:r>
    </w:p>
    <w:p>
      <w:pPr>
        <w:numPr>
          <w:ilvl w:val="0"/>
          <w:numId w:val="1004"/>
        </w:numPr>
        <w:pStyle w:val="Compact"/>
      </w:pPr>
      <w:r>
        <w:rPr>
          <w:bCs/>
          <w:b/>
        </w:rPr>
        <w:t xml:space="preserve">Cultural Misinterpretations:</w:t>
      </w:r>
      <w:r>
        <w:t xml:space="preserve"> </w:t>
      </w:r>
      <w:r>
        <w:t xml:space="preserve">Mitigation: Invest in cultural training for the sales team. Engage local consultants to review marketing materials and communication strategies.</w:t>
      </w:r>
    </w:p>
    <w:p>
      <w:pPr>
        <w:numPr>
          <w:ilvl w:val="0"/>
          <w:numId w:val="1004"/>
        </w:numPr>
        <w:pStyle w:val="Compact"/>
      </w:pPr>
      <w:r>
        <w:rPr>
          <w:bCs/>
          <w:b/>
        </w:rPr>
        <w:t xml:space="preserve">Intense Competition:</w:t>
      </w:r>
      <w:r>
        <w:t xml:space="preserve"> </w:t>
      </w:r>
      <w:r>
        <w:t xml:space="preserve">Mitigation: Differentiate through superior customer service, unique value propositions, and personalized solutions that address specific pain points of Chinese consumers.</w:t>
      </w:r>
    </w:p>
    <w:p>
      <w:pPr>
        <w:numPr>
          <w:ilvl w:val="0"/>
          <w:numId w:val="1004"/>
        </w:numPr>
        <w:pStyle w:val="Compact"/>
      </w:pPr>
      <w:r>
        <w:rPr>
          <w:bCs/>
          <w:b/>
        </w:rPr>
        <w:t xml:space="preserve">Regulatory Changes:</w:t>
      </w:r>
      <w:r>
        <w:t xml:space="preserve"> </w:t>
      </w:r>
      <w:r>
        <w:t xml:space="preserve">Mitigation: Maintain active engagement with local industry associations and legal advisors to stay updated on policy changes.</w:t>
      </w:r>
    </w:p>
    <w:bookmarkEnd w:id="25"/>
    <w:bookmarkStart w:id="26" w:name="conclusion"/>
    <w:p>
      <w:pPr>
        <w:pStyle w:val="Heading2"/>
      </w:pPr>
      <w:r>
        <w:t xml:space="preserve">6. Conclusion</w:t>
      </w:r>
    </w:p>
    <w:p>
      <w:pPr>
        <w:pStyle w:val="FirstParagraph"/>
      </w:pPr>
      <w:r>
        <w:t xml:space="preserve">Succeeding as a Sales Executive in China Guangzhou requires a blend of traditional sales skills and deep cultural intelligence. By understanding the unique dynamics of the Guangzhou market, leveraging digital tools, building strong relationships (Guanxi), and adhering to local regulations, professionals can unlock significant growth opportunities. The strategic integration into the Greater Bay Area further enhances this potential. Continuous learning and adaptation are key to long-term success in this vibrant and competitive market.</w:t>
      </w:r>
    </w:p>
    <w:bookmarkEnd w:id="26"/>
    <w:p>
      <w:pPr>
        <w:pStyle w:val="BodyText"/>
      </w:pPr>
      <w:r>
        <w:t xml:space="preserve">© 2023 Academic Research on Sales Dynamics | Prepared for International Business Studies Conference</w:t>
      </w:r>
    </w:p>
    <w:p>
      <w:pPr>
        <w:pStyle w:val="BodyText"/>
      </w:pPr>
      <w:r>
        <w:br/>
      </w:r>
    </w:p>
    <w:p>
      <w:pPr>
        <w:pStyle w:val="BodyText"/>
      </w:pPr>
      <w:r>
        <w:t xml:space="preserve">Contact: research.sales@university.edu | Guangzhou, China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China Guangzhou</dc:title>
  <dc:creator/>
  <dc:language>en</dc:language>
  <cp:keywords/>
  <dcterms:created xsi:type="dcterms:W3CDTF">2026-07-29T13:06:41Z</dcterms:created>
  <dcterms:modified xsi:type="dcterms:W3CDTF">2026-07-29T13:06:41Z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