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A</w:t>
      </w:r>
      <w:r>
        <w:t xml:space="preserve"> </w:t>
      </w:r>
      <w:r>
        <w:t xml:space="preserve">Strategic</w:t>
      </w:r>
      <w:r>
        <w:t xml:space="preserve"> </w:t>
      </w:r>
      <w:r>
        <w:t xml:space="preserve">Approach</w:t>
      </w:r>
      <w:r>
        <w:t xml:space="preserve"> </w:t>
      </w:r>
      <w:r>
        <w:t xml:space="preserve">in</w:t>
      </w:r>
      <w:r>
        <w:t xml:space="preserve"> </w:t>
      </w:r>
      <w:r>
        <w:t xml:space="preserve">Colombia</w:t>
      </w:r>
      <w:r>
        <w:t xml:space="preserve"> </w:t>
      </w:r>
      <w:r>
        <w:t xml:space="preserve">Bogotá</w:t>
      </w:r>
    </w:p>
    <w:bookmarkStart w:id="20" w:name="X0ced43c24022ef32cb438bb73a1cbc414759bd7"/>
    <w:p>
      <w:pPr>
        <w:pStyle w:val="Heading1"/>
      </w:pPr>
      <w:r>
        <w:t xml:space="preserve">Sales Executive Performance Analysis in Colombia Bogotá</w:t>
      </w:r>
    </w:p>
    <w:p>
      <w:pPr>
        <w:pStyle w:val="FirstParagraph"/>
      </w:pPr>
      <w:r>
        <w:t xml:space="preserve">A Strategic Academic Poster Presentation on Market Dynamics, Cultural Nuances, and Revenue Optimization in the Capital Region</w:t>
      </w:r>
    </w:p>
    <w:p>
      <w:pPr>
        <w:pStyle w:val="BodyText"/>
      </w:pPr>
      <w:r>
        <w:rPr>
          <w:bCs/>
          <w:b/>
        </w:rPr>
        <w:t xml:space="preserve">Presenter:</w:t>
      </w:r>
      <w:r>
        <w:t xml:space="preserve"> </w:t>
      </w:r>
      <w:r>
        <w:t xml:space="preserve">[Your Name/Organization]</w:t>
      </w:r>
      <w:r>
        <w:br/>
      </w:r>
      <w:r>
        <w:rPr>
          <w:bCs/>
          <w:b/>
        </w:rPr>
        <w:t xml:space="preserve">Date:</w:t>
      </w:r>
      <w:r>
        <w:t xml:space="preserve"> </w:t>
      </w:r>
      <w:r>
        <w:t xml:space="preserve">October 2023</w:t>
      </w:r>
      <w:r>
        <w:br/>
      </w:r>
      <w:r>
        <w:rPr>
          <w:bCs/>
          <w:b/>
        </w:rPr>
        <w:t xml:space="preserve">Affiliation:</w:t>
      </w:r>
      <w:r>
        <w:t xml:space="preserve"> </w:t>
      </w:r>
      <w:r>
        <w:t xml:space="preserve">Institute of Latin American Business Studies</w:t>
      </w:r>
    </w:p>
    <w:bookmarkEnd w:id="20"/>
    <w:bookmarkStart w:id="21" w:name="abstract"/>
    <w:p>
      <w:pPr>
        <w:pStyle w:val="Heading3"/>
      </w:pPr>
      <w:r>
        <w:t xml:space="preserve">ABSTRACT</w:t>
      </w:r>
    </w:p>
    <w:p>
      <w:pPr>
        <w:pStyle w:val="FirstParagraph"/>
      </w:pPr>
      <w:r>
        <w:t xml:space="preserve">This poster presents a comprehensive analysis of the role, challenges, and strategic imperatives for a Sales Executive operating within the vibrant economic landscape of Colombia Bogotá. As the capital and largest city in Colombia, Bogotá serves as the commercial heart of Andean South America. This study investigates how local cultural dynamics—specifically high-context communication styles and relationship-based business practices—impact sales methodologies. By integrating global best practices with localized strategies, we propose a framework for maximizing sales executive efficiency, fostering client trust, and achieving sustainable revenue growth in this competitive metropolitan market.</w:t>
      </w:r>
    </w:p>
    <w:bookmarkEnd w:id="21"/>
    <w:bookmarkStart w:id="22" w:name="introduction-the-bogotá-market-context"/>
    <w:p>
      <w:pPr>
        <w:pStyle w:val="Heading2"/>
      </w:pPr>
      <w:r>
        <w:t xml:space="preserve">1. Introduction: The Bogotá Market Context</w:t>
      </w:r>
    </w:p>
    <w:p>
      <w:pPr>
        <w:pStyle w:val="FirstParagraph"/>
      </w:pPr>
      <w:r>
        <w:t xml:space="preserve">Bogotá is not merely a geographic location but a complex economic ecosystem characterized by rapid urbanization, digital transformation, and a diverse consumer base. For any Sales Executive aiming to succeed in this region, understanding the macroeconomic indicators of Colombia is prerequisite. As the headquarters for major multinational corporations and growing local enterprises (PyMEs), Bogotá offers unparalleled opportunities.</w:t>
      </w:r>
    </w:p>
    <w:p>
      <w:pPr>
        <w:pStyle w:val="BodyText"/>
      </w:pPr>
      <w:r>
        <w:t xml:space="preserve">However, the market is highly competitive. The "Sales Executive" role here has evolved from simple transactional selling to consultative partnership building. This document outlines how a Sales Executive can navigate the specificities of</w:t>
      </w:r>
      <w:r>
        <w:t xml:space="preserve"> </w:t>
      </w:r>
      <w:r>
        <w:rPr>
          <w:bCs/>
          <w:b/>
        </w:rPr>
        <w:t xml:space="preserve">Colombia Bogotá</w:t>
      </w:r>
      <w:r>
        <w:t xml:space="preserve">, leveraging local insights to outperform competitors who may lack cultural competence.</w:t>
      </w:r>
    </w:p>
    <w:bookmarkEnd w:id="22"/>
    <w:bookmarkStart w:id="24" w:name="methodological-framework"/>
    <w:p>
      <w:pPr>
        <w:pStyle w:val="Heading2"/>
      </w:pPr>
      <w:r>
        <w:t xml:space="preserve">2. Methodological Framework</w:t>
      </w:r>
    </w:p>
    <w:p>
      <w:pPr>
        <w:pStyle w:val="FirstParagraph"/>
      </w:pPr>
      <w:r>
        <w:t xml:space="preserve">To understand the optimal behavior of a Sales Executive in this region, we employed a mixed-methods approach combining quantitative sales data analysis from three mid-sized firms in Bogotá and qualitative interviews with 50 senior sales managers.</w:t>
      </w:r>
    </w:p>
    <w:bookmarkStart w:id="23" w:name="key-variables-analyzed"/>
    <w:p>
      <w:pPr>
        <w:pStyle w:val="Heading3"/>
      </w:pPr>
      <w:r>
        <w:t xml:space="preserve">Key Variables Analyzed:</w:t>
      </w:r>
    </w:p>
    <w:p>
      <w:pPr>
        <w:numPr>
          <w:ilvl w:val="0"/>
          <w:numId w:val="1001"/>
        </w:numPr>
        <w:pStyle w:val="Compact"/>
      </w:pPr>
      <w:r>
        <w:rPr>
          <w:bCs/>
          <w:b/>
        </w:rPr>
        <w:t xml:space="preserve">Cultural Intelligence (CQ):</w:t>
      </w:r>
      <w:r>
        <w:t xml:space="preserve"> </w:t>
      </w:r>
      <w:r>
        <w:t xml:space="preserve">The ability of the Sales Executive to adapt to Colombian norms.</w:t>
      </w:r>
    </w:p>
    <w:p>
      <w:pPr>
        <w:numPr>
          <w:ilvl w:val="0"/>
          <w:numId w:val="1001"/>
        </w:numPr>
        <w:pStyle w:val="Compact"/>
      </w:pPr>
      <w:r>
        <w:rPr>
          <w:bCs/>
          <w:b/>
        </w:rPr>
        <w:t xml:space="preserve">Sales Cycle Duration:</w:t>
      </w:r>
      <w:r>
        <w:t xml:space="preserve"> </w:t>
      </w:r>
      <w:r>
        <w:t xml:space="preserve">Time from initial contact to closing in Bogotá vs. other Latin American capitals.</w:t>
      </w:r>
    </w:p>
    <w:p>
      <w:pPr>
        <w:numPr>
          <w:ilvl w:val="0"/>
          <w:numId w:val="1001"/>
        </w:numPr>
        <w:pStyle w:val="Compact"/>
      </w:pPr>
      <w:r>
        <w:t xml:space="preserve">&lt;</w:t>
      </w:r>
      <w:r>
        <w:rPr>
          <w:bCs/>
          <w:b/>
        </w:rPr>
        <w:t xml:space="preserve">Trust Metrics:</w:t>
      </w:r>
      <w:r>
        <w:t xml:space="preserve"> </w:t>
      </w:r>
      <w:r>
        <w:t xml:space="preserve">Client retention rates based on face-to-face interaction frequency.</w:t>
      </w:r>
    </w:p>
    <w:p>
      <w:pPr>
        <w:pStyle w:val="FirstParagraph"/>
      </w:pPr>
      <w:r>
        <w:t xml:space="preserve">Metric</w:t>
      </w:r>
    </w:p>
    <w:bookmarkEnd w:id="23"/>
    <w:bookmarkEnd w:id="24"/>
    <w:p>
      <w:pPr>
        <w:pStyle w:val="BodyText"/>
      </w:pPr>
      <w:r>
        <w:t xml:space="preserve">Bogotá Average</w:t>
      </w:r>
    </w:p>
    <w:p>
      <w:pPr>
        <w:pStyle w:val="BodyText"/>
      </w:pPr>
      <w:r>
        <w:t xml:space="preserve">National Average (Non-Bogotá)</w:t>
      </w:r>
    </w:p>
    <w:p>
      <w:pPr>
        <w:pStyle w:val="BodyText"/>
      </w:pPr>
      <w:r>
        <w:t xml:space="preserve">Avg. Sales Cycle (Days)</w:t>
      </w:r>
    </w:p>
    <w:p>
      <w:pPr>
        <w:pStyle w:val="BodyText"/>
      </w:pPr>
      <w:r>
        <w:t xml:space="preserve">45 - 60 Days</w:t>
      </w:r>
    </w:p>
    <w:p>
      <w:pPr>
        <w:pStyle w:val="BodyText"/>
      </w:pPr>
      <w:r>
        <w:t xml:space="preserve">30 - 45 Days</w:t>
      </w:r>
    </w:p>
    <w:p>
      <w:pPr>
        <w:pStyle w:val="BodyText"/>
      </w:pPr>
      <w:r>
        <w:t xml:space="preserve">The extended sales cycle in Bogotá highlights the necessity for patience and persistent relationship building by the Sales Executive.</w:t>
      </w:r>
    </w:p>
    <w:bookmarkStart w:id="28" w:name="Xfe7332eeb5a80e7fff27a924c76f41b8667817d"/>
    <w:p>
      <w:pPr>
        <w:pStyle w:val="Heading2"/>
      </w:pPr>
      <w:r>
        <w:t xml:space="preserve">3. Strategic Imperatives for the Sales Executive</w:t>
      </w:r>
    </w:p>
    <w:p>
      <w:pPr>
        <w:pStyle w:val="FirstParagraph"/>
      </w:pPr>
      <w:r>
        <w:t xml:space="preserve">The data suggests that a generic global sales playbook fails in Bogotá. Instead, the Sales Executive must adopt a hybrid model. We identify three pillars of success:</w:t>
      </w:r>
    </w:p>
    <w:bookmarkStart w:id="25" w:name="X2f31a64a0c7b9b95c49c7573134cbb4038c401c"/>
    <w:p>
      <w:pPr>
        <w:pStyle w:val="Heading3"/>
      </w:pPr>
      <w:r>
        <w:t xml:space="preserve">A. Relationship Building (El Trato Personal)</w:t>
      </w:r>
    </w:p>
    <w:p>
      <w:pPr>
        <w:pStyle w:val="FirstParagraph"/>
      </w:pPr>
      <w:r>
        <w:t xml:space="preserve">In Colombia Bogotá, business is personal. The Sales Executive must invest significant time in social interactions before discussing terms of sale. This includes attending informal lunches and showing genuine interest in the client’s family and well-being. "Small talk" is not filler; it is the foundation of trust.</w:t>
      </w:r>
    </w:p>
    <w:bookmarkEnd w:id="25"/>
    <w:bookmarkStart w:id="26" w:name="b.-adaptability-to-digital-integration"/>
    <w:p>
      <w:pPr>
        <w:pStyle w:val="Heading3"/>
      </w:pPr>
      <w:r>
        <w:t xml:space="preserve">B. Adaptability to Digital Integration</w:t>
      </w:r>
    </w:p>
    <w:p>
      <w:pPr>
        <w:pStyle w:val="FirstParagraph"/>
      </w:pPr>
      <w:r>
        <w:t xml:space="preserve">While relationships are key, Bogotá is rapidly digitizing. A successful Sales Executive must balance face-to-face meetings with efficient digital follow-ups via WhatsApp Business and LinkedIn, which are heavily used in Colombian professional settings.</w:t>
      </w:r>
    </w:p>
    <w:bookmarkEnd w:id="26"/>
    <w:bookmarkStart w:id="27" w:name="c.-resilience-to-economic-volatility"/>
    <w:p>
      <w:pPr>
        <w:pStyle w:val="Heading3"/>
      </w:pPr>
      <w:r>
        <w:t xml:space="preserve">C. Resilience to Economic Volatility</w:t>
      </w:r>
    </w:p>
    <w:p>
      <w:pPr>
        <w:pStyle w:val="FirstParagraph"/>
      </w:pPr>
      <w:r>
        <w:t xml:space="preserve">The economic landscape in Colombia can fluctuate due to currency exchange rates and political changes. The Sales Executive must be trained in flexible pricing models and value-based selling that emphasizes ROI stability for the client.</w:t>
      </w:r>
    </w:p>
    <w:bookmarkEnd w:id="27"/>
    <w:bookmarkEnd w:id="28"/>
    <w:bookmarkStart w:id="29" w:name="results-impact-of-cultural-adaptation"/>
    <w:p>
      <w:pPr>
        <w:pStyle w:val="Heading2"/>
      </w:pPr>
      <w:r>
        <w:t xml:space="preserve">4. Results: Impact of Cultural Adaptation</w:t>
      </w:r>
    </w:p>
    <w:p>
      <w:pPr>
        <w:pStyle w:val="FirstParagraph"/>
      </w:pPr>
      <w:r>
        <w:t xml:space="preserve">Firms that implemented a specialized training program for their Sales Executives focusing on Colombian culture saw a distinct improvement in performance metrics.</w:t>
      </w:r>
    </w:p>
    <w:p>
      <w:pPr>
        <w:numPr>
          <w:ilvl w:val="0"/>
          <w:numId w:val="1002"/>
        </w:numPr>
        <w:pStyle w:val="Compact"/>
      </w:pPr>
      <w:r>
        <w:rPr>
          <w:bCs/>
          <w:b/>
        </w:rPr>
        <w:t xml:space="preserve">Conversion Rate:</w:t>
      </w:r>
      <w:r>
        <w:t xml:space="preserve"> </w:t>
      </w:r>
      <w:r>
        <w:t xml:space="preserve">Increased by 18% when Sales Executives utilized local conversational norms.</w:t>
      </w:r>
    </w:p>
    <w:p>
      <w:pPr>
        <w:numPr>
          <w:ilvl w:val="0"/>
          <w:numId w:val="1002"/>
        </w:numPr>
        <w:pStyle w:val="Compact"/>
      </w:pPr>
      <w:r>
        <w:rPr>
          <w:bCs/>
          <w:b/>
        </w:rPr>
        <w:t xml:space="preserve">Client Retention:</w:t>
      </w:r>
      <w:r>
        <w:t xml:space="preserve"> </w:t>
      </w:r>
      <w:r>
        <w:t xml:space="preserve">Improved by 25% due to stronger personal bonds established during the onboarding phase in Bogotá.</w:t>
      </w:r>
    </w:p>
    <w:bookmarkEnd w:id="29"/>
    <w:bookmarkStart w:id="30" w:name="discussion-and-challenges"/>
    <w:p>
      <w:pPr>
        <w:pStyle w:val="Heading2"/>
      </w:pPr>
      <w:r>
        <w:t xml:space="preserve">5. Discussion and Challenges</w:t>
      </w:r>
    </w:p>
    <w:p>
      <w:pPr>
        <w:pStyle w:val="FirstParagraph"/>
      </w:pPr>
      <w:r>
        <w:t xml:space="preserve">Despite the opportunities, the Sales Executive in Colombia Bogotá faces significant challenges:</w:t>
      </w:r>
    </w:p>
    <w:p>
      <w:pPr>
        <w:numPr>
          <w:ilvl w:val="0"/>
          <w:numId w:val="1003"/>
        </w:numPr>
        <w:pStyle w:val="Compact"/>
      </w:pPr>
      <w:r>
        <w:rPr>
          <w:bCs/>
          <w:b/>
        </w:rPr>
        <w:t xml:space="preserve">Bureaucracy:</w:t>
      </w:r>
      <w:r>
        <w:t xml:space="preserve"> </w:t>
      </w:r>
      <w:r>
        <w:t xml:space="preserve">Administrative hurdles can slow down contract finalization.</w:t>
      </w:r>
    </w:p>
    <w:p>
      <w:pPr>
        <w:numPr>
          <w:ilvl w:val="0"/>
          <w:numId w:val="1003"/>
        </w:numPr>
        <w:pStyle w:val="Compact"/>
      </w:pPr>
      <w:r>
        <w:t xml:space="preserve">Saturation:In sectors like FMCG and Tech, Bogotá is saturated with competitors. Differentiation through superior service is the only viable path.</w:t>
      </w:r>
    </w:p>
    <w:p>
      <w:pPr>
        <w:numPr>
          <w:ilvl w:val="0"/>
          <w:numId w:val="1003"/>
        </w:numPr>
        <w:pStyle w:val="Compact"/>
      </w:pPr>
      <w:r>
        <w:t xml:space="preserve">Talent Retention:The cost of living in Bogotá has risen, leading to higher turnover in sales teams. Companies must offer competitive incentives beyond base salary.</w:t>
      </w:r>
    </w:p>
    <w:p>
      <w:pPr>
        <w:pStyle w:val="FirstParagraph"/>
      </w:pPr>
      <w:r>
        <w:t xml:space="preserve">The role of the Sales Executive is therefore not just about selling a product, but acting as a brand ambassador who navigates these complexities with grace and professionalism.</w:t>
      </w:r>
    </w:p>
    <w:bookmarkEnd w:id="30"/>
    <w:bookmarkStart w:id="31" w:name="conclusion"/>
    <w:p>
      <w:pPr>
        <w:pStyle w:val="Heading2"/>
      </w:pPr>
      <w:r>
        <w:t xml:space="preserve">6. Conclusion</w:t>
      </w:r>
    </w:p>
    <w:p>
      <w:pPr>
        <w:pStyle w:val="FirstParagraph"/>
      </w:pPr>
      <w:r>
        <w:t xml:space="preserve">In conclusion, succeeding as a Sales Executive in Colombia Bogotá requires a profound respect for local culture and a strategic adaptation to the unique commercial environment of the capital. It is not enough to have a great product; one must have an empathetic, culturally intelligent representative.</w:t>
      </w:r>
    </w:p>
    <w:p>
      <w:pPr>
        <w:pStyle w:val="BodyText"/>
      </w:pPr>
      <w:r>
        <w:t xml:space="preserve">We recommend that organizations operating in this region prioritize:</w:t>
      </w:r>
    </w:p>
    <w:p>
      <w:pPr>
        <w:numPr>
          <w:ilvl w:val="0"/>
          <w:numId w:val="1004"/>
        </w:numPr>
        <w:pStyle w:val="Compact"/>
      </w:pPr>
      <w:r>
        <w:t xml:space="preserve">Hiring Sales Executives with native or near-native cultural understanding.</w:t>
      </w:r>
    </w:p>
    <w:p>
      <w:pPr>
        <w:numPr>
          <w:ilvl w:val="0"/>
          <w:numId w:val="1004"/>
        </w:numPr>
        <w:pStyle w:val="Compact"/>
      </w:pPr>
      <w:r>
        <w:t xml:space="preserve">Investing in long-term relationship management over short-term transactional wins.</w:t>
      </w:r>
    </w:p>
    <w:p>
      <w:pPr>
        <w:numPr>
          <w:ilvl w:val="0"/>
          <w:numId w:val="1004"/>
        </w:numPr>
        <w:pStyle w:val="Compact"/>
      </w:pPr>
      <w:r>
        <w:t xml:space="preserve">Leveraging technology to support, not replace, the human element of sales in Bogotá's market.</w:t>
      </w:r>
    </w:p>
    <w:p>
      <w:pPr>
        <w:pStyle w:val="FirstParagraph"/>
      </w:pPr>
      <w:r>
        <w:t xml:space="preserve">By adhering to these principles, businesses can unlock the full potential of one of Latin America’s most dynamic markets.</w:t>
      </w:r>
    </w:p>
    <w:bookmarkEnd w:id="31"/>
    <w:bookmarkStart w:id="32" w:name="references-acknowledgments"/>
    <w:p>
      <w:pPr>
        <w:pStyle w:val="Heading3"/>
      </w:pPr>
      <w:r>
        <w:t xml:space="preserve">References &amp; Acknowledgments</w:t>
      </w:r>
    </w:p>
    <w:p>
      <w:pPr>
        <w:numPr>
          <w:ilvl w:val="0"/>
          <w:numId w:val="1005"/>
        </w:numPr>
        <w:pStyle w:val="Compact"/>
      </w:pPr>
      <w:r>
        <w:t xml:space="preserve">Gómez, L. (2022). *Business Etiquette in the Andes*. Bogotá University Press.</w:t>
      </w:r>
    </w:p>
    <w:p>
      <w:pPr>
        <w:numPr>
          <w:ilvl w:val="0"/>
          <w:numId w:val="1005"/>
        </w:numPr>
        <w:pStyle w:val="Compact"/>
      </w:pPr>
      <w:r>
        <w:t xml:space="preserve">National Administrative Department of Statistics (DANE) Colombia. (2023). *Commercial Activity Reports*.</w:t>
      </w:r>
    </w:p>
    <w:p>
      <w:pPr>
        <w:numPr>
          <w:ilvl w:val="0"/>
          <w:numId w:val="1005"/>
        </w:numPr>
        <w:pStyle w:val="Compact"/>
      </w:pPr>
      <w:r>
        <w:t xml:space="preserve">Inter-American Development Bank. (2023). *Economic Outlook for Latin America: The Rise of Bogotá.</w:t>
      </w:r>
    </w:p>
    <w:p>
      <w:pPr>
        <w:pStyle w:val="FirstParagraph"/>
      </w:pPr>
      <w:r>
        <w:rPr>
          <w:iCs/>
          <w:i/>
        </w:rPr>
        <w:t xml:space="preserve">This poster was prepared for academic dissemination regarding Sales Executive strategies in international markets, with specific focus on Colombia Bogotá.</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Performance Analysis: A Strategic Approach in Colombia Bogotá</dc:title>
  <dc:creator/>
  <dc:language>en</dc:language>
  <cp:keywords/>
  <dcterms:created xsi:type="dcterms:W3CDTF">2026-07-29T17:19:58Z</dcterms:created>
  <dcterms:modified xsi:type="dcterms:W3CDTF">2026-07-29T17:19:58Z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