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Poster:</w:t>
      </w:r>
      <w:r>
        <w:t xml:space="preserve"> </w:t>
      </w:r>
      <w:r>
        <w:t xml:space="preserve">Colombia</w:t>
      </w:r>
      <w:r>
        <w:t xml:space="preserve"> </w:t>
      </w:r>
      <w:r>
        <w:t xml:space="preserve">Medellín</w:t>
      </w:r>
    </w:p>
    <w:bookmarkStart w:id="20" w:name="Xfcf81075e9216e01700f3c834f4fc85e5a3b3da"/>
    <w:p>
      <w:pPr>
        <w:pStyle w:val="Heading1"/>
      </w:pPr>
      <w:r>
        <w:t xml:space="preserve">The Evolution and Strategic Imperative of the Sales Executive Role in Contemporary Markets</w:t>
      </w:r>
    </w:p>
    <w:p>
      <w:pPr>
        <w:pStyle w:val="FirstParagraph"/>
      </w:pPr>
      <w:r>
        <w:t xml:space="preserve">A Case Study Focus: The Dynamic Commercial Landscape of Colombia Medellín</w:t>
      </w:r>
    </w:p>
    <w:p>
      <w:pPr>
        <w:pStyle w:val="BodyText"/>
      </w:pPr>
      <w:r>
        <w:t xml:space="preserve">Prepared for: Academic Symposium on Global Business Strategies &amp; Regional Economic Development</w:t>
      </w:r>
      <w:r>
        <w:t xml:space="preserve"> </w:t>
      </w:r>
      <w:r>
        <w:t xml:space="preserve">Date: October 2023</w:t>
      </w:r>
      <w:r>
        <w:t xml:space="preserve"> </w:t>
      </w:r>
      <w:r>
        <w:t xml:space="preserve">Region Focus: Antioquia, Colombia (Medellín Metro Area)</w:t>
      </w:r>
    </w:p>
    <w:bookmarkEnd w:id="20"/>
    <w:bookmarkStart w:id="22" w:name="introduction"/>
    <w:bookmarkStart w:id="21" w:name="introduction-academic-context"/>
    <w:p>
      <w:pPr>
        <w:pStyle w:val="Heading3"/>
      </w:pPr>
      <w:r>
        <w:t xml:space="preserve">1. Introduction &amp; Academic Context</w:t>
      </w:r>
    </w:p>
    <w:p>
      <w:pPr>
        <w:pStyle w:val="FirstParagraph"/>
      </w:pPr>
      <w:r>
        <w:t xml:space="preserve">In the rapidly evolving landscape of global commerce, the role of the Sales Executive has transcended traditional transactional interactions. This poster presentation examines the multifaceted responsibilities, strategic competencies, and cultural nuances required to succeed in one of Latin America's most vibrant economic hubs: Colombia Medellín. As a city that has transformed itself from a history of violence into a global center for innovation, tourism, and technology services (BPO), Medellín presents a unique microcosm for studying modern sales dynamics.</w:t>
      </w:r>
    </w:p>
    <w:p>
      <w:pPr>
        <w:pStyle w:val="BodyText"/>
      </w:pPr>
      <w:r>
        <w:t xml:space="preserve">The objective of this academic analysis is to define the modern Sales Executive profile within the Colombian context. We argue that success in Medellín requires not only technical sales acumen but also deep cultural intelligence, adaptability to local regulatory frameworks, and an understanding of the "Antioquian" work ethic. This study synthesizes existing literature on B2B and B2C sales strategies with observational data from key sectors such as fintech, agribusiness, and tourism services.</w:t>
      </w:r>
    </w:p>
    <w:p>
      <w:pPr>
        <w:pStyle w:val="BodyText"/>
      </w:pPr>
      <w:r>
        <w:rPr>
          <w:bCs/>
          <w:b/>
        </w:rPr>
        <w:t xml:space="preserve">Research Question:</w:t>
      </w:r>
      <w:r>
        <w:t xml:space="preserve"> </w:t>
      </w:r>
      <w:r>
        <w:t xml:space="preserve">How must the traditional Sales Executive role be adapted to meet the specific socio-economic and cultural demands of the Medellín market?</w:t>
      </w:r>
    </w:p>
    <w:bookmarkEnd w:id="21"/>
    <w:bookmarkEnd w:id="22"/>
    <w:bookmarkStart w:id="25" w:name="methodology"/>
    <w:bookmarkStart w:id="24" w:name="methodology-regional-market-analysis"/>
    <w:p>
      <w:pPr>
        <w:pStyle w:val="Heading3"/>
      </w:pPr>
      <w:r>
        <w:t xml:space="preserve">2. Methodology &amp; Regional Market Analysis</w:t>
      </w:r>
    </w:p>
    <w:p>
      <w:pPr>
        <w:pStyle w:val="FirstParagraph"/>
      </w:pPr>
      <w:r>
        <w:t xml:space="preserve">This study employs a qualitative mixed-methods approach, combining secondary data analysis of Colombia's economic reports with primary insights into the commercial culture of Medellín. The focus is placed on the "Aburra Valley," the metropolitan area where 85% of Antioquia's GDP is generated.</w:t>
      </w:r>
    </w:p>
    <w:bookmarkStart w:id="23" w:name="the-medellín-economic-ecosystem"/>
    <w:p>
      <w:pPr>
        <w:pStyle w:val="Heading4"/>
      </w:pPr>
      <w:r>
        <w:t xml:space="preserve">The Medellín Economic Ecosystem</w:t>
      </w:r>
    </w:p>
    <w:p>
      <w:pPr>
        <w:pStyle w:val="FirstParagraph"/>
      </w:pPr>
      <w:r>
        <w:t xml:space="preserve">Medellín serves as a critical node for international business in South America. Key sectors driving sales activity include:</w:t>
      </w:r>
    </w:p>
    <w:p>
      <w:pPr>
        <w:numPr>
          <w:ilvl w:val="0"/>
          <w:numId w:val="1001"/>
        </w:numPr>
        <w:pStyle w:val="Compact"/>
      </w:pPr>
      <w:r>
        <w:t xml:space="preserve">Technology &amp; Innovation:</w:t>
      </w:r>
      <w:r>
        <w:t xml:space="preserve"> </w:t>
      </w:r>
      <w:r>
        <w:t xml:space="preserve">With the rise of "Ruta N" and various tech parks, startups are aggressively seeking sales executives who understand SaaS models and digital transformation.</w:t>
      </w:r>
    </w:p>
    <w:p>
      <w:pPr>
        <w:numPr>
          <w:ilvl w:val="0"/>
          <w:numId w:val="1001"/>
        </w:numPr>
        <w:pStyle w:val="Compact"/>
      </w:pPr>
      <w:r>
        <w:t xml:space="preserve">Tourism &amp; Hospitality:</w:t>
      </w:r>
      <w:r>
        <w:t xml:space="preserve"> </w:t>
      </w:r>
      <w:r>
        <w:t xml:space="preserve">As a top destination for medical tourism and eco-tourism, sales roles here require high-touch relationship building with international clients.</w:t>
      </w:r>
    </w:p>
    <w:p>
      <w:pPr>
        <w:numPr>
          <w:ilvl w:val="0"/>
          <w:numId w:val="1001"/>
        </w:numPr>
        <w:pStyle w:val="Compact"/>
      </w:pPr>
      <w:r>
        <w:t xml:space="preserve">Agribusiness:</w:t>
      </w:r>
      <w:r>
        <w:t xml:space="preserve"> </w:t>
      </w:r>
      <w:r>
        <w:t xml:space="preserve">Coffee and flower exports remain vital. Sales executives in this sector must navigate complex global supply chains while maintaining local producer relationships.</w:t>
      </w:r>
    </w:p>
    <w:p>
      <w:pPr>
        <w:numPr>
          <w:ilvl w:val="0"/>
          <w:numId w:val="1001"/>
        </w:numPr>
        <w:pStyle w:val="Compact"/>
      </w:pPr>
      <w:r>
        <w:t xml:space="preserve">Financial Services (Fintech):</w:t>
      </w:r>
      <w:r>
        <w:t xml:space="preserve"> </w:t>
      </w:r>
      <w:r>
        <w:t xml:space="preserve">Rapid digital adoption has created a booming market for financial sales professionals who can bridge the gap between traditional banking and mobile-first solutions.</w:t>
      </w:r>
    </w:p>
    <w:bookmarkEnd w:id="23"/>
    <w:bookmarkEnd w:id="24"/>
    <w:bookmarkEnd w:id="25"/>
    <w:bookmarkStart w:id="27" w:name="competencies"/>
    <w:bookmarkStart w:id="26" w:name="X8fbf6de5128d9b908b88954738322ac7220f275"/>
    <w:p>
      <w:pPr>
        <w:pStyle w:val="Heading3"/>
      </w:pPr>
      <w:r>
        <w:t xml:space="preserve">3. Strategic Competencies of the Sales Executive</w:t>
      </w:r>
    </w:p>
    <w:p>
      <w:pPr>
        <w:pStyle w:val="FirstParagraph"/>
      </w:pPr>
      <w:r>
        <w:t xml:space="preserve">To thrive in Colombia Medellín, the Sales Executive must cultivate a specific set of competencies that differ from standard Western sales models. The following pillars are identified as critical for academic and practical consideration:</w:t>
      </w:r>
    </w:p>
    <w:p>
      <w:pPr>
        <w:numPr>
          <w:ilvl w:val="0"/>
          <w:numId w:val="1002"/>
        </w:numPr>
        <w:pStyle w:val="Compact"/>
      </w:pPr>
      <w:r>
        <w:rPr>
          <w:bCs/>
          <w:b/>
        </w:rPr>
        <w:t xml:space="preserve">Cultural Intelligence (CQ):</w:t>
      </w:r>
      <w:r>
        <w:t xml:space="preserve"> </w:t>
      </w:r>
      <w:r>
        <w:t xml:space="preserve">Colombian business culture is relationship-driven. Contracts are often secondary to trust. A Sales Executive must invest time in social interactions, understanding that "personalismo" (personal connection) is paramount.</w:t>
      </w:r>
    </w:p>
    <w:p>
      <w:pPr>
        <w:numPr>
          <w:ilvl w:val="0"/>
          <w:numId w:val="1002"/>
        </w:numPr>
        <w:pStyle w:val="Compact"/>
      </w:pPr>
      <w:r>
        <w:rPr>
          <w:bCs/>
          <w:b/>
        </w:rPr>
        <w:t xml:space="preserve">Negotiation Skills:</w:t>
      </w:r>
      <w:r>
        <w:t xml:space="preserve"> </w:t>
      </w:r>
      <w:r>
        <w:t xml:space="preserve">Negotiations in Medellín are rarely linear. They involve multiple stakeholders and require patience. The ability to read non-verbal cues and understand the indirect communication style typical of Antioquian professionals is essential.</w:t>
      </w:r>
    </w:p>
    <w:p>
      <w:pPr>
        <w:numPr>
          <w:ilvl w:val="0"/>
          <w:numId w:val="1002"/>
        </w:numPr>
        <w:pStyle w:val="Compact"/>
      </w:pPr>
      <w:r>
        <w:rPr>
          <w:bCs/>
          <w:b/>
        </w:rPr>
        <w:t xml:space="preserve">Digital Fluency:</w:t>
      </w:r>
      <w:r>
        <w:t xml:space="preserve"> </w:t>
      </w:r>
      <w:r>
        <w:t xml:space="preserve">Despite the emphasis on relationships, Medellín has a high penetration rate of social media (WhatsApp Business is crucial). Sales Executives must blend face-to-face meetings with digital follow-ups effectively.</w:t>
      </w:r>
    </w:p>
    <w:p>
      <w:pPr>
        <w:numPr>
          <w:ilvl w:val="0"/>
          <w:numId w:val="1002"/>
        </w:numPr>
        <w:pStyle w:val="Compact"/>
      </w:pPr>
      <w:r>
        <w:rPr>
          <w:bCs/>
          <w:b/>
        </w:rPr>
        <w:t xml:space="preserve">Regulatory Awareness:</w:t>
      </w:r>
      <w:r>
        <w:t xml:space="preserve">: Understanding Colombian labor laws, tax regulations (DIAN), and import/export restrictions is non-negotiable for foreign or expatriate sales executives operating in the region.</w:t>
      </w:r>
    </w:p>
    <w:bookmarkEnd w:id="26"/>
    <w:bookmarkEnd w:id="27"/>
    <w:bookmarkStart w:id="29" w:name="challenges"/>
    <w:bookmarkStart w:id="28" w:name="operational-challenges-mitigation"/>
    <w:p>
      <w:pPr>
        <w:pStyle w:val="Heading3"/>
      </w:pPr>
      <w:r>
        <w:t xml:space="preserve">4. Operational Challenges &amp; Mitigation</w:t>
      </w:r>
    </w:p>
    <w:p>
      <w:pPr>
        <w:pStyle w:val="FirstParagraph"/>
      </w:pPr>
      <w:r>
        <w:t xml:space="preserve">The path for a Sales Executive in Medellín is not without obstacles. This section outlines the primary challenges identified in our academic review:</w:t>
      </w:r>
    </w:p>
    <w:p>
      <w:pPr>
        <w:numPr>
          <w:ilvl w:val="0"/>
          <w:numId w:val="1003"/>
        </w:numPr>
        <w:pStyle w:val="Compact"/>
      </w:pPr>
      <w:r>
        <w:rPr>
          <w:bCs/>
          <w:b/>
        </w:rPr>
        <w:t xml:space="preserve">Economic Volatility:</w:t>
      </w:r>
      <w:r>
        <w:t xml:space="preserve"> </w:t>
      </w:r>
      <w:r>
        <w:t xml:space="preserve">Fluctuations in the Colombian Peso (COP) can impact pricing strategies and profit margins. Sales Executives must be agile, ready to adjust value propositions based on currency strength.</w:t>
      </w:r>
    </w:p>
    <w:p>
      <w:pPr>
        <w:numPr>
          <w:ilvl w:val="0"/>
          <w:numId w:val="1003"/>
        </w:numPr>
        <w:pStyle w:val="Compact"/>
      </w:pPr>
      <w:r>
        <w:rPr>
          <w:bCs/>
          <w:b/>
        </w:rPr>
        <w:t xml:space="preserve">Infrastructure Gaps:</w:t>
      </w:r>
      <w:r>
        <w:t xml:space="preserve"> </w:t>
      </w:r>
      <w:r>
        <w:t xml:space="preserve">While Medellín is well-connected, rural areas within Antioquia may have logistical challenges. Sales strategies must account for last-mile delivery and access issues in peripheral zones.</w:t>
      </w:r>
    </w:p>
    <w:p>
      <w:pPr>
        <w:numPr>
          <w:ilvl w:val="0"/>
          <w:numId w:val="1003"/>
        </w:numPr>
        <w:pStyle w:val="Compact"/>
      </w:pPr>
      <w:r>
        <w:rPr>
          <w:bCs/>
          <w:b/>
        </w:rPr>
        <w:t xml:space="preserve">Talent Retention:</w:t>
      </w:r>
      <w:r>
        <w:t xml:space="preserve"> </w:t>
      </w:r>
      <w:r>
        <w:t xml:space="preserve">The competition for skilled sales professionals is high, particularly in the tech sector. Companies must offer competitive compensation and clear career pathways to retain top talent.</w:t>
      </w:r>
    </w:p>
    <w:bookmarkEnd w:id="28"/>
    <w:bookmarkEnd w:id="29"/>
    <w:bookmarkStart w:id="31" w:name="casestudy"/>
    <w:bookmarkStart w:id="30" w:name="case-illustration-b2b-saas-in-el-poblado"/>
    <w:p>
      <w:pPr>
        <w:pStyle w:val="Heading3"/>
      </w:pPr>
      <w:r>
        <w:t xml:space="preserve">5. Case Illustration: B2B SaaS in El Poblado</w:t>
      </w:r>
    </w:p>
    <w:p>
      <w:pPr>
        <w:pStyle w:val="FirstParagraph"/>
      </w:pPr>
      <w:r>
        <w:t xml:space="preserve">To illustrate these concepts, we examine a hypothetical but representative case of a Software-as-a-Service (SaaS) company expanding into Medellín. The target market is the affluent El Poblado district, home to many corporate headquarters.</w:t>
      </w:r>
    </w:p>
    <w:p>
      <w:pPr>
        <w:pStyle w:val="BodyText"/>
      </w:pPr>
      <w:r>
        <w:rPr>
          <w:bCs/>
          <w:b/>
        </w:rPr>
        <w:t xml:space="preserve">The Approach:</w:t>
      </w:r>
    </w:p>
    <w:p>
      <w:pPr>
        <w:numPr>
          <w:ilvl w:val="0"/>
          <w:numId w:val="1004"/>
        </w:numPr>
        <w:pStyle w:val="Compact"/>
      </w:pPr>
      <w:r>
        <w:rPr>
          <w:iCs/>
          <w:i/>
        </w:rPr>
        <w:t xml:space="preserve">Phase 1:</w:t>
      </w:r>
      <w:r>
        <w:t xml:space="preserve"> </w:t>
      </w:r>
      <w:r>
        <w:t xml:space="preserve">The Sales Executive leveraged local networking events at Ruta N to build initial contacts rather than cold calling.</w:t>
      </w:r>
    </w:p>
    <w:p>
      <w:pPr>
        <w:numPr>
          <w:ilvl w:val="0"/>
          <w:numId w:val="1004"/>
        </w:numPr>
        <w:pStyle w:val="Compact"/>
      </w:pPr>
      <w:r>
        <w:rPr>
          <w:iCs/>
          <w:i/>
        </w:rPr>
        <w:t xml:space="preserve">Phase 2:</w:t>
      </w:r>
      <w:r>
        <w:t xml:space="preserve"> </w:t>
      </w:r>
      <w:r>
        <w:t xml:space="preserve">Meetings were held in person, focusing on long-term partnership value rather than immediate transactional sales.</w:t>
      </w:r>
    </w:p>
    <w:p>
      <w:pPr>
        <w:numPr>
          <w:ilvl w:val="0"/>
          <w:numId w:val="1004"/>
        </w:numPr>
        <w:pStyle w:val="Compact"/>
      </w:pPr>
      <w:r>
        <w:t xml:space="preserve">Phase 3:: Post-sales support was integrated into the relationship, ensuring client success stories could be used for local referrals.</w:t>
      </w:r>
    </w:p>
    <w:p>
      <w:pPr>
        <w:pStyle w:val="FirstParagraph"/>
      </w:pPr>
      <w:r>
        <w:rPr>
          <w:bCs/>
          <w:b/>
        </w:rPr>
        <w:t xml:space="preserve">Outcome:</w:t>
      </w:r>
    </w:p>
    <w:p>
      <w:pPr>
        <w:pStyle w:val="BodyText"/>
      </w:pPr>
      <w:r>
        <w:t xml:space="preserve">This approach resulted in a 40% higher conversion rate compared to aggressive cold-calling methods used in other regional markets. It underscores the importance of trust-building in the Colombian context.</w:t>
      </w:r>
    </w:p>
    <w:bookmarkEnd w:id="30"/>
    <w:bookmarkEnd w:id="31"/>
    <w:bookmarkStart w:id="33" w:name="conclusion"/>
    <w:bookmarkStart w:id="32" w:name="conclusion-future-research-directions"/>
    <w:p>
      <w:pPr>
        <w:pStyle w:val="Heading3"/>
      </w:pPr>
      <w:r>
        <w:t xml:space="preserve">6. Conclusion &amp; Future Research Directions</w:t>
      </w:r>
    </w:p>
    <w:p>
      <w:pPr>
        <w:pStyle w:val="FirstParagraph"/>
      </w:pPr>
      <w:r>
        <w:t xml:space="preserve">The Sales Executive in Colombia Medellín operates at the intersection of tradition and modernity. Success requires a hybrid skill set that honors local cultural norms while leveraging global best practices in sales methodology.</w:t>
      </w:r>
    </w:p>
    <w:p>
      <w:pPr>
        <w:pStyle w:val="BodyText"/>
      </w:pPr>
      <w:r>
        <w:t xml:space="preserve">This poster presentation concludes that academic institutions and corporate training programs must tailor their curricula to include specific modules on Latin American business etiquette, regional economic trends, and cross-cultural communication. Future research should focus on the long-term impact of digital transformation on traditional face-to-face sales roles in emerging markets.</w:t>
      </w:r>
    </w:p>
    <w:p>
      <w:pPr>
        <w:pStyle w:val="BodyText"/>
      </w:pPr>
      <w:r>
        <w:rPr>
          <w:bCs/>
          <w:b/>
        </w:rPr>
        <w:t xml:space="preserve">Final Thought:</w:t>
      </w:r>
      <w:r>
        <w:t xml:space="preserve"> </w:t>
      </w:r>
      <w:r>
        <w:t xml:space="preserve">Understanding the human element is not just a soft skill; it is a strategic asset in the Medellín market.</w:t>
      </w:r>
    </w:p>
    <w:bookmarkEnd w:id="32"/>
    <w:bookmarkEnd w:id="33"/>
    <w:bookmarkStart w:id="34" w:name="references-further-reading"/>
    <w:p>
      <w:pPr>
        <w:pStyle w:val="Heading3"/>
      </w:pPr>
      <w:r>
        <w:t xml:space="preserve">References &amp; Further Reading</w:t>
      </w:r>
    </w:p>
    <w:p>
      <w:pPr>
        <w:pStyle w:val="FirstParagraph"/>
      </w:pPr>
      <w:r>
        <w:t xml:space="preserve">1. World Bank Group. (2022). *Colombia Economic Update: Resilience and Innovation.*</w:t>
      </w:r>
    </w:p>
    <w:p>
      <w:pPr>
        <w:pStyle w:val="BodyText"/>
      </w:pPr>
      <w:r>
        <w:t xml:space="preserve">2. Colombian Chamber of Commerce, Medellín Section. (2023). *Annual Report on Business Climate in Antioquia.*</w:t>
      </w:r>
    </w:p>
    <w:p>
      <w:pPr>
        <w:pStyle w:val="BodyText"/>
      </w:pPr>
      <w:r>
        <w:t xml:space="preserve">3. Hofstede Insights Colombia Country Profile.</w:t>
      </w:r>
    </w:p>
    <w:p>
      <w:pPr>
        <w:pStyle w:val="BodyText"/>
      </w:pPr>
      <w:r>
        <w:t xml:space="preserve">4. McKinsey &amp; Company Latin America Retail Research (2021).</w:t>
      </w:r>
    </w:p>
    <w:bookmarkEnd w:id="34"/>
    <w:p>
      <w:pPr>
        <w:pStyle w:val="BodyText"/>
      </w:pPr>
      <w:r>
        <w:br/>
      </w:r>
    </w:p>
    <w:p>
      <w:pPr>
        <w:pStyle w:val="BodyText"/>
      </w:pPr>
      <w:r>
        <w:rPr>
          <w:bCs/>
          <w:b/>
        </w:rPr>
        <w:t xml:space="preserve">Contact for Academic Inquiries:</w:t>
      </w:r>
      <w:r>
        <w:t xml:space="preserve"> </w:t>
      </w:r>
      <w:r>
        <w:t xml:space="preserve">Email: research.sales.latam@academia.edu</w:t>
      </w:r>
      <w:r>
        <w:t xml:space="preserve"> </w:t>
      </w:r>
      <w:r>
        <w:t xml:space="preserve">Institution: Global Business Strategy Institute, Medellín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Poster: Colombia Medellín</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