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w:t>
      </w:r>
      <w:r>
        <w:t xml:space="preserve"> </w:t>
      </w:r>
      <w:r>
        <w:t xml:space="preserve">Qatar</w:t>
      </w:r>
      <w:r>
        <w:t xml:space="preserve"> </w:t>
      </w:r>
      <w:r>
        <w:t xml:space="preserve">Doha</w:t>
      </w:r>
    </w:p>
    <w:bookmarkStart w:id="20" w:name="sales-executive-strategic-framework"/>
    <w:p>
      <w:pPr>
        <w:pStyle w:val="Heading1"/>
      </w:pPr>
      <w:r>
        <w:t xml:space="preserve">Sales Executive Strategic Framework</w:t>
      </w:r>
    </w:p>
    <w:p>
      <w:pPr>
        <w:pStyle w:val="FirstParagraph"/>
      </w:pPr>
      <w:r>
        <w:t xml:space="preserve">Optimizing B2B and B2C Performance in the Qatari Market</w:t>
      </w:r>
    </w:p>
    <w:p>
      <w:pPr>
        <w:pStyle w:val="BodyText"/>
      </w:pPr>
      <w:r>
        <w:rPr>
          <w:bCs/>
          <w:b/>
        </w:rPr>
        <w:t xml:space="preserve">A Poster Presentation for Academic and Professional Development</w:t>
      </w:r>
    </w:p>
    <w:bookmarkEnd w:id="20"/>
    <w:bookmarkStart w:id="21" w:name="introduction-and-context"/>
    <w:p>
      <w:pPr>
        <w:pStyle w:val="Heading2"/>
      </w:pPr>
      <w:r>
        <w:t xml:space="preserve">1. Introduction and Context</w:t>
      </w:r>
    </w:p>
    <w:p>
      <w:pPr>
        <w:pStyle w:val="FirstParagraph"/>
      </w:pPr>
      <w:r>
        <w:t xml:space="preserve">The role of the modern Sales Executive has evolved significantly, shifting from transactional selling to consultative relationship management. This poster presentation aims to analyze the specific dynamics required for a successful Sales Executive operating within</w:t>
      </w:r>
      <w:r>
        <w:t xml:space="preserve"> </w:t>
      </w:r>
      <w:r>
        <w:rPr>
          <w:bCs/>
          <w:b/>
        </w:rPr>
        <w:t xml:space="preserve">Qatar Doha</w:t>
      </w:r>
      <w:r>
        <w:t xml:space="preserve">. As a hub for international business, diplomacy, and energy sector advancements,</w:t>
      </w:r>
      <w:r>
        <w:t xml:space="preserve"> </w:t>
      </w:r>
      <w:r>
        <w:rPr>
          <w:bCs/>
          <w:b/>
        </w:rPr>
        <w:t xml:space="preserve">Qatar Doha</w:t>
      </w:r>
      <w:r>
        <w:t xml:space="preserve"> </w:t>
      </w:r>
      <w:r>
        <w:t xml:space="preserve">presents a unique landscape characterized by high-value B2B contracts and an increasingly sophisticated consumer market.</w:t>
      </w:r>
    </w:p>
    <w:p>
      <w:pPr>
        <w:pStyle w:val="BodyText"/>
      </w:pPr>
      <w:r>
        <w:t xml:space="preserve">The objective of this academic study is to provide a comprehensive framework that Sales Executives can utilize to navigate the cultural, economic, and regulatory nuances of the Qatari market. By understanding the local context, Sales Executives can enhance their performance metrics, foster long-term client loyalty, and contribute to sustainable business growth in one of the Middle East’s most dynamic economies.</w:t>
      </w:r>
    </w:p>
    <w:bookmarkEnd w:id="21"/>
    <w:bookmarkStart w:id="24" w:name="market-analysis-the-qatar-doha-ecosystem"/>
    <w:p>
      <w:pPr>
        <w:pStyle w:val="Heading2"/>
      </w:pPr>
      <w:r>
        <w:t xml:space="preserve">2. Market Analysis: The Qatar Doha Ecosystem</w:t>
      </w:r>
    </w:p>
    <w:p>
      <w:pPr>
        <w:pStyle w:val="FirstParagraph"/>
      </w:pPr>
      <w:r>
        <w:t xml:space="preserve">To excel as a Sales Executive in this region, one must first understand the environment.</w:t>
      </w:r>
      <w:r>
        <w:t xml:space="preserve"> </w:t>
      </w:r>
      <w:r>
        <w:rPr>
          <w:bCs/>
          <w:b/>
        </w:rPr>
        <w:t xml:space="preserve">Qatar Doha</w:t>
      </w:r>
      <w:r>
        <w:t xml:space="preserve"> </w:t>
      </w:r>
      <w:r>
        <w:t xml:space="preserve">is not merely a city but a strategic node in global trade.</w:t>
      </w:r>
    </w:p>
    <w:bookmarkStart w:id="22" w:name="economic-drivers"/>
    <w:p>
      <w:pPr>
        <w:pStyle w:val="Heading3"/>
      </w:pPr>
      <w:r>
        <w:t xml:space="preserve">Economic Drivers</w:t>
      </w:r>
    </w:p>
    <w:p>
      <w:pPr>
        <w:numPr>
          <w:ilvl w:val="0"/>
          <w:numId w:val="1001"/>
        </w:numPr>
        <w:pStyle w:val="Compact"/>
      </w:pPr>
      <w:r>
        <w:rPr>
          <w:bCs/>
          <w:b/>
        </w:rPr>
        <w:t xml:space="preserve">Diversification:</w:t>
      </w:r>
      <w:r>
        <w:t xml:space="preserve"> </w:t>
      </w:r>
      <w:r>
        <w:t xml:space="preserve">While historically dependent on natural gas and oil, Qatar is aggressively pursuing economic diversification through the National Vision 2030. This opens new sectors for Sales Executives in tech, construction, healthcare, and education.</w:t>
      </w:r>
    </w:p>
    <w:p>
      <w:pPr>
        <w:numPr>
          <w:ilvl w:val="0"/>
          <w:numId w:val="1001"/>
        </w:numPr>
        <w:pStyle w:val="Compact"/>
      </w:pPr>
      <w:r>
        <w:rPr>
          <w:bCs/>
          <w:b/>
        </w:rPr>
        <w:t xml:space="preserve">Purchasing Power:</w:t>
      </w:r>
      <w:r>
        <w:t xml:space="preserve"> </w:t>
      </w:r>
      <w:r>
        <w:t xml:space="preserve">The market exhibits high disposable income levels, particularly among the expatriate population and local nationals, creating robust opportunities in luxury goods and premium services.</w:t>
      </w:r>
    </w:p>
    <w:bookmarkEnd w:id="22"/>
    <w:bookmarkStart w:id="23" w:name="cultural-nuances"/>
    <w:p>
      <w:pPr>
        <w:pStyle w:val="Heading3"/>
      </w:pPr>
      <w:r>
        <w:t xml:space="preserve">Cultural Nuances</w:t>
      </w:r>
    </w:p>
    <w:p>
      <w:pPr>
        <w:pStyle w:val="FirstParagraph"/>
      </w:pPr>
      <w:r>
        <w:t xml:space="preserve">Sales strategies in</w:t>
      </w:r>
      <w:r>
        <w:t xml:space="preserve"> </w:t>
      </w:r>
      <w:r>
        <w:rPr>
          <w:bCs/>
          <w:b/>
        </w:rPr>
        <w:t xml:space="preserve">Qatar Doha</w:t>
      </w:r>
      <w:r>
        <w:t xml:space="preserve"> </w:t>
      </w:r>
      <w:r>
        <w:t xml:space="preserve">must be culturally attuned. Business relationships are built on trust (*Wasta*) and personal connection. Unlike Western markets where transactions may be purely data-driven, the Sales Executive in this region must invest time in face-to-face meetings, understanding family values, and respecting Islamic traditions regarding timing and etiquette.</w:t>
      </w:r>
    </w:p>
    <w:bookmarkEnd w:id="23"/>
    <w:bookmarkEnd w:id="24"/>
    <w:bookmarkStart w:id="28" w:name="the-modern-sales-executive-role"/>
    <w:p>
      <w:pPr>
        <w:pStyle w:val="Heading2"/>
      </w:pPr>
      <w:r>
        <w:t xml:space="preserve">3. The Modern Sales Executive Role</w:t>
      </w:r>
    </w:p>
    <w:p>
      <w:pPr>
        <w:pStyle w:val="FirstParagraph"/>
      </w:pPr>
      <w:r>
        <w:t xml:space="preserve">The definition of a Sales Executive in an academic context involves the strategic alignment of sales targets with organizational goals. In the context of this study, the role encompasses several critical functions:</w:t>
      </w:r>
    </w:p>
    <w:bookmarkStart w:id="25" w:name="Xdbd2610c9eb81ad7749e3d0867fa7657795eac5"/>
    <w:p>
      <w:pPr>
        <w:pStyle w:val="Heading3"/>
      </w:pPr>
      <w:r>
        <w:t xml:space="preserve">A. Strategic Prospecting and Lead Generation</w:t>
      </w:r>
    </w:p>
    <w:p>
      <w:pPr>
        <w:pStyle w:val="FirstParagraph"/>
      </w:pPr>
      <w:r>
        <w:t xml:space="preserve">Sales Executives must identify key stakeholders in both government entities (G2B) and private corporations. In</w:t>
      </w:r>
      <w:r>
        <w:t xml:space="preserve"> </w:t>
      </w:r>
      <w:r>
        <w:rPr>
          <w:bCs/>
          <w:b/>
        </w:rPr>
        <w:t xml:space="preserve">Qatar Doha</w:t>
      </w:r>
      <w:r>
        <w:t xml:space="preserve">, this often involves navigating complex decision-making hierarchies where multiple approvals are required.</w:t>
      </w:r>
    </w:p>
    <w:bookmarkEnd w:id="25"/>
    <w:bookmarkStart w:id="26" w:name="b.-negotiation-and-contract-management"/>
    <w:p>
      <w:pPr>
        <w:pStyle w:val="Heading3"/>
      </w:pPr>
      <w:r>
        <w:t xml:space="preserve">B. Negotiation and Contract Management</w:t>
      </w:r>
    </w:p>
    <w:p>
      <w:pPr>
        <w:pStyle w:val="FirstParagraph"/>
      </w:pPr>
      <w:r>
        <w:t xml:space="preserve">Negotiation in the Gulf region requires patience and adaptability. Sales Executives must be adept at reading non-verbal cues and understanding the indirect communication styles often prevalent in Arab business culture. This ensures that contracts are not only financially viable but also relationally sustainable.</w:t>
      </w:r>
    </w:p>
    <w:bookmarkEnd w:id="26"/>
    <w:bookmarkStart w:id="27" w:name="c.-post-sales-relationship-management"/>
    <w:p>
      <w:pPr>
        <w:pStyle w:val="Heading3"/>
      </w:pPr>
      <w:r>
        <w:t xml:space="preserve">C. Post-Sales Relationship Management</w:t>
      </w:r>
    </w:p>
    <w:p>
      <w:pPr>
        <w:pStyle w:val="FirstParagraph"/>
      </w:pPr>
      <w:r>
        <w:t xml:space="preserve">The sale does not end at the contract signature. In</w:t>
      </w:r>
      <w:r>
        <w:t xml:space="preserve"> </w:t>
      </w:r>
      <w:r>
        <w:rPr>
          <w:bCs/>
          <w:b/>
        </w:rPr>
        <w:t xml:space="preserve">Qatar Doha</w:t>
      </w:r>
      <w:r>
        <w:t xml:space="preserve">, repeat business and referrals are driven by exceptional after-sales support. The Sales Executive acts as an account manager, ensuring client satisfaction through consistent engagement.</w:t>
      </w:r>
    </w:p>
    <w:bookmarkEnd w:id="27"/>
    <w:bookmarkEnd w:id="28"/>
    <w:bookmarkStart w:id="29" w:name="proposed-strategic-framework-for-success"/>
    <w:p>
      <w:pPr>
        <w:pStyle w:val="Heading2"/>
      </w:pPr>
      <w:r>
        <w:t xml:space="preserve">4. Proposed Strategic Framework for Success</w:t>
      </w:r>
    </w:p>
    <w:p>
      <w:pPr>
        <w:pStyle w:val="FirstParagraph"/>
      </w:pPr>
      <w:r>
        <w:t xml:space="preserve">This section outlines a four-pillar approach recommended for Sales Executives aiming to succeed in the local market.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Pillar</w:t>
            </w:r>
          </w:p>
        </w:tc>
        <w:tc>
          <w:tcPr/>
          <w:p>
            <w:pPr>
              <w:pStyle w:val="Compact"/>
              <w:jc w:val="left"/>
            </w:pPr>
            <w:r>
              <w:t xml:space="preserve">Description</w:t>
            </w:r>
          </w:p>
        </w:tc>
        <w:tc>
          <w:tcPr/>
          <w:p>
            <w:pPr>
              <w:pStyle w:val="Compact"/>
              <w:jc w:val="left"/>
            </w:pPr>
            <w:r>
              <w:t xml:space="preserve">Application in Qatar Doha</w:t>
            </w:r>
          </w:p>
        </w:tc>
      </w:tr>
      <w:tr>
        <w:tc>
          <w:tcPr/>
          <w:p>
            <w:pPr>
              <w:pStyle w:val="Compact"/>
              <w:jc w:val="left"/>
            </w:pPr>
            <w:r>
              <w:rPr>
                <w:bCs/>
                <w:b/>
              </w:rPr>
              <w:t xml:space="preserve">Cultural Intelligence (CQ)</w:t>
            </w:r>
          </w:p>
        </w:tc>
        <w:tc>
          <w:tcPr/>
          <w:p>
            <w:pPr>
              <w:pStyle w:val="Compact"/>
              <w:jc w:val="left"/>
            </w:pPr>
            <w:r>
              <w:t xml:space="preserve">Understanding local norms, dress codes, and business etiquette.</w:t>
            </w:r>
          </w:p>
        </w:tc>
        <w:tc>
          <w:tcPr/>
          <w:p>
            <w:pPr>
              <w:pStyle w:val="Compact"/>
              <w:jc w:val="left"/>
            </w:pPr>
            <w:r>
              <w:t xml:space="preserve">Respecting prayer times, utilizing Arabic greetings (*Marhaba*), and building personal rapport before discussing business.</w:t>
            </w:r>
          </w:p>
        </w:tc>
      </w:tr>
      <w:tr>
        <w:tc>
          <w:tcPr/>
          <w:p>
            <w:pPr>
              <w:pStyle w:val="Compact"/>
              <w:jc w:val="left"/>
            </w:pPr>
            <w:r>
              <w:rPr>
                <w:bCs/>
                <w:b/>
              </w:rPr>
              <w:t xml:space="preserve">Digital Integration</w:t>
            </w:r>
          </w:p>
        </w:tc>
        <w:tc>
          <w:tcPr/>
          <w:p>
            <w:pPr>
              <w:pStyle w:val="Compact"/>
              <w:jc w:val="left"/>
            </w:pPr>
            <w:r>
              <w:t xml:space="preserve">Leveraging social media and CRM tools.</w:t>
            </w:r>
          </w:p>
        </w:tc>
        <w:tc>
          <w:tcPr/>
          <w:p>
            <w:pPr>
              <w:pStyle w:val="Compact"/>
              <w:jc w:val="left"/>
            </w:pPr>
            <w:r>
              <w:t xml:space="preserve">High penetration of WhatsApp and LinkedIn in business communications in Qatar. Sales Executives must be proficient on these platforms.</w:t>
            </w:r>
          </w:p>
        </w:tc>
      </w:tr>
      <w:tr>
        <w:tc>
          <w:tcPr/>
          <w:p>
            <w:pPr>
              <w:pStyle w:val="Compact"/>
              <w:jc w:val="left"/>
            </w:pPr>
            <w:r>
              <w:rPr>
                <w:bCs/>
                <w:b/>
              </w:rPr>
              <w:t xml:space="preserve">Regulatory Compliance</w:t>
            </w:r>
          </w:p>
        </w:tc>
        <w:tc>
          <w:tcPr/>
          <w:p>
            <w:pPr>
              <w:pStyle w:val="Compact"/>
              <w:jc w:val="left"/>
            </w:pPr>
            <w:r>
              <w:t xml:space="preserve">Adherence to local laws and VAT regulations.</w:t>
            </w:r>
          </w:p>
        </w:tc>
        <w:tc>
          <w:tcPr/>
          <w:p>
            <w:pPr>
              <w:pStyle w:val="Compact"/>
              <w:jc w:val="left"/>
            </w:pPr>
            <w:r>
              <w:t xml:space="preserve">Navigating the General Tax Authority (GTA) rules and understanding sponsorship laws if hiring local staff.</w:t>
            </w:r>
          </w:p>
        </w:tc>
      </w:tr>
      <w:tr>
        <w:tc>
          <w:tcPr/>
          <w:p>
            <w:pPr>
              <w:pStyle w:val="Compact"/>
              <w:jc w:val="left"/>
            </w:pPr>
            <w:r>
              <w:rPr>
                <w:bCs/>
                <w:b/>
              </w:rPr>
              <w:t xml:space="preserve">Nationalization Support</w:t>
            </w:r>
          </w:p>
        </w:tc>
        <w:tc>
          <w:tcPr/>
          <w:p>
            <w:pPr>
              <w:pStyle w:val="Compact"/>
              <w:jc w:val="left"/>
            </w:pPr>
            <w:r>
              <w:t xml:space="preserve">Promoting Qatari National employment (Qatarization).</w:t>
            </w:r>
          </w:p>
        </w:tc>
        <w:tc>
          <w:tcPr/>
          <w:p>
            <w:pPr>
              <w:pStyle w:val="Compact"/>
              <w:jc w:val="left"/>
            </w:pPr>
            <w:r>
              <w:t xml:space="preserve">Collaborating with HR to integrate local talent, demonstrating corporate social responsibility and alignment with government goals.</w:t>
            </w:r>
          </w:p>
        </w:tc>
      </w:tr>
    </w:tbl>
    <w:bookmarkEnd w:id="29"/>
    <w:bookmarkStart w:id="30" w:name="challenges-and-mitigation-strategies"/>
    <w:p>
      <w:pPr>
        <w:pStyle w:val="Heading2"/>
      </w:pPr>
      <w:r>
        <w:t xml:space="preserve">5. Challenges and Mitigation Strategies</w:t>
      </w:r>
    </w:p>
    <w:p>
      <w:pPr>
        <w:pStyle w:val="FirstParagraph"/>
      </w:pPr>
      <w:r>
        <w:t xml:space="preserve">Sales Executives face distinct challenges in any market, but specific hurdles exist in the Gulf region.</w:t>
      </w:r>
    </w:p>
    <w:p>
      <w:pPr>
        <w:numPr>
          <w:ilvl w:val="0"/>
          <w:numId w:val="1002"/>
        </w:numPr>
        <w:pStyle w:val="Compact"/>
      </w:pPr>
      <w:r>
        <w:rPr>
          <w:bCs/>
          <w:b/>
        </w:rPr>
        <w:t xml:space="preserve">Climatic Conditions:</w:t>
      </w:r>
      <w:r>
        <w:t xml:space="preserve"> </w:t>
      </w:r>
      <w:r>
        <w:t xml:space="preserve">Extreme heat during summer months (May–September) can impact field sales and physical meetings.</w:t>
      </w:r>
      <w:r>
        <w:br/>
      </w:r>
      <w:r>
        <w:rPr>
          <w:iCs/>
          <w:i/>
        </w:rPr>
        <w:t xml:space="preserve">Mitigation:</w:t>
      </w:r>
      <w:r>
        <w:t xml:space="preserve"> </w:t>
      </w:r>
      <w:r>
        <w:t xml:space="preserve">Shift to virtual meetings or indoor corporate environments during peak hours.</w:t>
      </w:r>
    </w:p>
    <w:p>
      <w:pPr>
        <w:numPr>
          <w:ilvl w:val="0"/>
          <w:numId w:val="1002"/>
        </w:numPr>
        <w:pStyle w:val="Compact"/>
      </w:pPr>
      <w:r>
        <w:rPr>
          <w:bCs/>
          <w:b/>
        </w:rPr>
        <w:t xml:space="preserve">Cyclical Economic Trends:</w:t>
      </w:r>
      <w:r>
        <w:t xml:space="preserve"> </w:t>
      </w:r>
      <w:r>
        <w:t xml:space="preserve">Fluctuations in energy prices can affect client budgets.</w:t>
      </w:r>
      <w:r>
        <w:br/>
      </w:r>
      <w:r>
        <w:rPr>
          <w:iCs/>
          <w:i/>
        </w:rPr>
        <w:t xml:space="preserve">Mitigation:</w:t>
      </w:r>
      <w:r>
        <w:t xml:space="preserve"> </w:t>
      </w:r>
      <w:r>
        <w:t xml:space="preserve">Diversify the sales portfolio across non-energy sectors such as tourism, education, and fintech.</w:t>
      </w:r>
    </w:p>
    <w:p>
      <w:pPr>
        <w:numPr>
          <w:ilvl w:val="0"/>
          <w:numId w:val="1002"/>
        </w:numPr>
        <w:pStyle w:val="Compact"/>
      </w:pPr>
      <w:r>
        <w:rPr>
          <w:bCs/>
          <w:b/>
        </w:rPr>
        <w:t xml:space="preserve">Intense Competition:</w:t>
      </w:r>
      <w:r>
        <w:t xml:space="preserve"> </w:t>
      </w:r>
      <w:r>
        <w:t xml:space="preserve">As a global hub, competition for high-value contracts is fierce.</w:t>
      </w:r>
      <w:r>
        <w:br/>
      </w:r>
      <w:r>
        <w:rPr>
          <w:iCs/>
          <w:i/>
        </w:rPr>
        <w:t xml:space="preserve">Mitigation:</w:t>
      </w:r>
      <w:r>
        <w:t xml:space="preserve"> </w:t>
      </w:r>
      <w:r>
        <w:t xml:space="preserve">Focus on value-added services and unique selling propositions (USPs) that differentiate the offering from regional competitors.</w:t>
      </w:r>
    </w:p>
    <w:bookmarkEnd w:id="30"/>
    <w:bookmarkStart w:id="31" w:name="conclusion"/>
    <w:p>
      <w:pPr>
        <w:pStyle w:val="Heading2"/>
      </w:pPr>
      <w:r>
        <w:t xml:space="preserve">6. Conclusion</w:t>
      </w:r>
    </w:p>
    <w:p>
      <w:pPr>
        <w:pStyle w:val="FirstParagraph"/>
      </w:pPr>
      <w:r>
        <w:t xml:space="preserve">The role of the Sales Executive in</w:t>
      </w:r>
      <w:r>
        <w:t xml:space="preserve"> </w:t>
      </w:r>
      <w:r>
        <w:rPr>
          <w:bCs/>
          <w:b/>
        </w:rPr>
        <w:t xml:space="preserve">Qatar Doha</w:t>
      </w:r>
      <w:r>
        <w:t xml:space="preserve"> </w:t>
      </w:r>
      <w:r>
        <w:t xml:space="preserve">is multifaceted, requiring a blend of traditional sales acumen and high-level cultural intelligence. This poster presentation highlights that success in this market is not achieved through aggressive tactics alone, but through relationship building, strategic patience, and deep market knowledge.</w:t>
      </w:r>
    </w:p>
    <w:p>
      <w:pPr>
        <w:pStyle w:val="BodyText"/>
      </w:pPr>
      <w:r>
        <w:t xml:space="preserve">For academic institutions and corporate trainers alike, the insights provided here underscore the need for specialized training modules focused on Gulf business practices. By equipping Sales Executives with these tools, organizations can better navigate the complexities of</w:t>
      </w:r>
      <w:r>
        <w:t xml:space="preserve"> </w:t>
      </w:r>
      <w:r>
        <w:rPr>
          <w:bCs/>
          <w:b/>
        </w:rPr>
        <w:t xml:space="preserve">Qatar Doha</w:t>
      </w:r>
      <w:r>
        <w:t xml:space="preserve">, turning local challenges into competitive advantages.</w:t>
      </w:r>
    </w:p>
    <w:p>
      <w:pPr>
        <w:pStyle w:val="BodyText"/>
      </w:pPr>
      <w:r>
        <w:t xml:space="preserve">The future of sales in this region lies in adaptability. As Qatar continues to host global events and expand its infrastructure, the demand for skilled Sales Executives who understand both international best practices and local sensibilities will only grow.</w:t>
      </w:r>
    </w:p>
    <w:bookmarkEnd w:id="31"/>
    <w:p>
      <w:pPr>
        <w:pStyle w:val="BodyText"/>
      </w:pPr>
      <w:r>
        <w:rPr>
          <w:bCs/>
          <w:b/>
        </w:rPr>
        <w:t xml:space="preserve">Affiliation:</w:t>
      </w:r>
      <w:r>
        <w:t xml:space="preserve"> </w:t>
      </w:r>
      <w:r>
        <w:t xml:space="preserve">Department of Business Administration &amp; Marketing Strategy</w:t>
      </w:r>
    </w:p>
    <w:p>
      <w:pPr>
        <w:pStyle w:val="BodyText"/>
      </w:pPr>
      <w:r>
        <w:rPr>
          <w:bCs/>
          <w:b/>
        </w:rPr>
        <w:t xml:space="preserve">Presentation Location:</w:t>
      </w:r>
      <w:r>
        <w:t xml:space="preserve"> </w:t>
      </w:r>
      <w:r>
        <w:t xml:space="preserve">Qatar Doha | International Conference Center</w:t>
      </w:r>
    </w:p>
    <w:p>
      <w:pPr>
        <w:pStyle w:val="BodyText"/>
      </w:pPr>
      <w:r>
        <w:t xml:space="preserve">Contact: research.sales@doha-university.edu.qa | www.qatar-sales-research.com</w:t>
      </w:r>
    </w:p>
    <w:p>
      <w:r>
        <w:pict>
          <v:rect style="width:0;height:1.5pt" o:hralign="center" o:hrstd="t" o:hr="t"/>
        </w:pict>
      </w:r>
    </w:p>
    <w:p>
      <w:pPr>
        <w:pStyle w:val="FirstParagraph"/>
      </w:pPr>
      <w:r>
        <w:t xml:space="preserve">© 2023 Academic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 Qatar Doha</dc:title>
  <dc:creator/>
  <dc:language>en</dc:language>
  <cp:keywords/>
  <dcterms:created xsi:type="dcterms:W3CDTF">2026-07-29T08:36:58Z</dcterms:created>
  <dcterms:modified xsi:type="dcterms:W3CDTF">2026-07-29T08:36:58Z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