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Russia:</w:t>
      </w:r>
      <w:r>
        <w:t xml:space="preserve"> </w:t>
      </w:r>
      <w:r>
        <w:t xml:space="preserve">A</w:t>
      </w:r>
      <w:r>
        <w:t xml:space="preserve"> </w:t>
      </w:r>
      <w:r>
        <w:t xml:space="preserve">Poster</w:t>
      </w:r>
      <w:r>
        <w:t xml:space="preserve"> </w:t>
      </w:r>
      <w:r>
        <w:t xml:space="preserve">Presentation</w:t>
      </w:r>
      <w:r>
        <w:t xml:space="preserve"> </w:t>
      </w:r>
      <w:r>
        <w:t xml:space="preserve">Analysis</w:t>
      </w:r>
    </w:p>
    <w:bookmarkStart w:id="33" w:name="Xa378b35f28b888605780eeb0c2c4075c17282a5"/>
    <w:p>
      <w:pPr>
        <w:pStyle w:val="Heading1"/>
      </w:pPr>
      <w:r>
        <w:t xml:space="preserve">The Architecture of Influence: Strategic Sales Executive Methodologies in the Contemporary Russian Market</w:t>
      </w:r>
      <w:r>
        <w:br/>
      </w:r>
      <w:r>
        <w:t xml:space="preserve">Focus Region: Russia, Saint Petersburg</w:t>
      </w:r>
    </w:p>
    <w:p>
      <w:pPr>
        <w:pStyle w:val="FirstParagraph"/>
      </w:pPr>
      <w:r>
        <w:rPr>
          <w:bCs/>
          <w:b/>
        </w:rPr>
        <w:t xml:space="preserve">Academic Poster Presentation</w:t>
      </w:r>
      <w:r>
        <w:t xml:space="preserve"> </w:t>
      </w:r>
      <w:r>
        <w:t xml:space="preserve">| International Journal of Regional Economic Development &amp; Sales Strategy</w:t>
      </w:r>
      <w:r>
        <w:br/>
      </w:r>
      <w:r>
        <w:t xml:space="preserve">Presenter: Department of International Business Strategies | Conference Proceedings 2023-2024</w:t>
      </w:r>
    </w:p>
    <w:bookmarkStart w:id="20" w:name="abstract"/>
    <w:p>
      <w:pPr>
        <w:pStyle w:val="Heading3"/>
      </w:pPr>
      <w:r>
        <w:t xml:space="preserve">Abstract</w:t>
      </w:r>
    </w:p>
    <w:p>
      <w:pPr>
        <w:pStyle w:val="FirstParagraph"/>
      </w:pPr>
      <w:r>
        <w:t xml:space="preserve">This academic poster presentation outlines the critical competencies, strategic adaptations, and cultural nuances required for a Sales Executive operating within the unique economic landscape of Russia. Specifically focusing on Saint Petersburg as a gateway to Europe and a hub for technological innovation, this document explores how modern sales frameworks must be modified to succeed in St. Petersburg’s competitive environment. The analysis bridges traditional sales theory with post-sanction market realities, highlighting the necessity of relationship-based selling (Blat), digital integration, and cross-cultural intelligence.</w:t>
      </w:r>
    </w:p>
    <w:bookmarkEnd w:id="20"/>
    <w:bookmarkStart w:id="21" w:name="Xb9a0e82375ba9a0e6afa0e4c9bab7d0852c5d87"/>
    <w:p>
      <w:pPr>
        <w:pStyle w:val="Heading2"/>
      </w:pPr>
      <w:r>
        <w:t xml:space="preserve">1. Introduction: The St. Petersburg Economic Hub</w:t>
      </w:r>
    </w:p>
    <w:p>
      <w:pPr>
        <w:pStyle w:val="FirstParagraph"/>
      </w:pPr>
      <w:r>
        <w:t xml:space="preserve">Saint Petersburg has long served as the cultural capital of Russia, but in the last decade, it has evolved into a sophisticated economic engine. For any academic or practical examination of sales strategies in Northern Europe's largest city outside of Scandinavia, one must understand that St. Petersburg is not merely a branch office; it is a decision-making center for many multinational corporations operating in Eastern Europe.</w:t>
      </w:r>
    </w:p>
    <w:p>
      <w:pPr>
        <w:pStyle w:val="BodyText"/>
      </w:pPr>
      <w:r>
        <w:t xml:space="preserve">The role of the Sales Executive here is distinct from Western markets. In Moscow, volume often dictates success; however, in Saint Petersburg, the market demands precision, high-level consultation, and deep trust-building. This poster aims to deconstruct these requirements. The modern Sales Executive in this region acts less as a transactional vendor and more as a strategic partner who navigates complex bureaucratic structures while delivering tangible value.</w:t>
      </w:r>
    </w:p>
    <w:p>
      <w:pPr>
        <w:pStyle w:val="BodyText"/>
      </w:pPr>
      <w:r>
        <w:t xml:space="preserve">The objective of this research is to provide a comprehensive framework for understanding the specific socio-economic factors influencing sales cycles in Saint Petersburg. By analyzing local consumer behavior, government procurement regulations, and the historical context of business relations in Russia, we can construct a robust model for effective market penetration.</w:t>
      </w:r>
    </w:p>
    <w:bookmarkEnd w:id="21"/>
    <w:bookmarkStart w:id="24" w:name="Xa79658941ce51c6d8012f11477c2058179ffd21"/>
    <w:p>
      <w:pPr>
        <w:pStyle w:val="Heading2"/>
      </w:pPr>
      <w:r>
        <w:t xml:space="preserve">2. Cultural Dynamics: The Role of Personal Trust</w:t>
      </w:r>
    </w:p>
    <w:p>
      <w:pPr>
        <w:pStyle w:val="FirstParagraph"/>
      </w:pPr>
      <w:r>
        <w:t xml:space="preserve">In the West, sales are often driven by efficiency and contract law. In Russia, specifically within the St. Petersburg business elite and industrial sectors, trust is the primary currency. The concept of "Doverye" (trust) precedes any financial transaction.</w:t>
      </w:r>
    </w:p>
    <w:bookmarkStart w:id="22" w:name="the-human-factor-in-b2b-sales"/>
    <w:p>
      <w:pPr>
        <w:pStyle w:val="Heading3"/>
      </w:pPr>
      <w:r>
        <w:t xml:space="preserve">2.1 The Human Factor in B2B Sales</w:t>
      </w:r>
    </w:p>
    <w:p>
      <w:pPr>
        <w:pStyle w:val="FirstParagraph"/>
      </w:pPr>
      <w:r>
        <w:t xml:space="preserve">A Sales Executive cannot rely solely on digital marketing or automated CRM systems in Saint Petersburg. While technology adoption is high among the younger demographic, key decision-makers (often older generations who built companies during the transition eras) prioritize face-to-face interactions. The poster highlights that initial meetings are rarely strictly business-oriented; they involve extensive socialization over tea or coffee, discussing family, heritage, and general well-being. This period of "social calibration" is essential.</w:t>
      </w:r>
    </w:p>
    <w:bookmarkEnd w:id="22"/>
    <w:bookmarkStart w:id="23" w:name="hierarchy-and-decision-making"/>
    <w:p>
      <w:pPr>
        <w:pStyle w:val="Heading3"/>
      </w:pPr>
      <w:r>
        <w:t xml:space="preserve">2.2 Hierarchy and Decision-Making</w:t>
      </w:r>
    </w:p>
    <w:p>
      <w:pPr>
        <w:pStyle w:val="FirstParagraph"/>
      </w:pPr>
      <w:r>
        <w:t xml:space="preserve">Russian corporate structures in Saint Petersburg are often highly centralized. A Sales Executive must identify not only the economic buyer but also the technical validator and the cultural gatekeeper. Misidentifying these roles leads to stalled deals. Unlike Western flat hierarchies, respect for title and seniority is paramount in St. Petersburg business culture.</w:t>
      </w:r>
    </w:p>
    <w:bookmarkEnd w:id="23"/>
    <w:bookmarkEnd w:id="24"/>
    <w:bookmarkStart w:id="27" w:name="Xdec189e80d15b070dfc4c19daf339309330c393"/>
    <w:p>
      <w:pPr>
        <w:pStyle w:val="Heading2"/>
      </w:pPr>
      <w:r>
        <w:t xml:space="preserve">3. Market Challenges: Sanctions and Supply Chain Volatility</w:t>
      </w:r>
    </w:p>
    <w:p>
      <w:pPr>
        <w:pStyle w:val="FirstParagraph"/>
      </w:pPr>
      <w:r>
        <w:t xml:space="preserve">No academic analysis of a Sales Executive in Russia today can ignore the geopolitical context. Since 2014, and intensifying after 2022, the market has undergone massive restructuring.</w:t>
      </w:r>
    </w:p>
    <w:bookmarkStart w:id="25" w:name="localization-strategies"/>
    <w:p>
      <w:pPr>
        <w:pStyle w:val="Heading3"/>
      </w:pPr>
      <w:r>
        <w:t xml:space="preserve">3.1 Localization Strategies</w:t>
      </w:r>
    </w:p>
    <w:p>
      <w:pPr>
        <w:pStyle w:val="FirstParagraph"/>
      </w:pPr>
      <w:r>
        <w:t xml:space="preserve">The Sales Executive must pivot from being a vendor of imported goods to a provider of localized solutions. With many Western brands exiting or reducing operations, there is an opening for domestic producers and Asian partners (from China, India, and the Middle East). The executive’s role shifts to facilitating supply chain resilience.</w:t>
      </w:r>
    </w:p>
    <w:bookmarkEnd w:id="25"/>
    <w:bookmarkStart w:id="26" w:name="price-sensitivity-vs.-quality-retention"/>
    <w:p>
      <w:pPr>
        <w:pStyle w:val="Heading3"/>
      </w:pPr>
      <w:r>
        <w:t xml:space="preserve">3.2 Price Sensitivity vs. Quality Retention</w:t>
      </w:r>
    </w:p>
    <w:p>
      <w:pPr>
        <w:pStyle w:val="FirstParagraph"/>
      </w:pPr>
      <w:r>
        <w:t xml:space="preserve">Economic fluctuations have made clients in Saint Petersburg more price-sensitive than before. However, unlike emerging markets of the past, Russian clients in tech and industrial sectors refuse to compromise on quality standards that were established during the pre-2014 era. The Sales Executive must therefore master value-based selling that justifies premium pricing through reliability and after-sales support rather than brand prestige alone.</w:t>
      </w:r>
    </w:p>
    <w:bookmarkEnd w:id="26"/>
    <w:bookmarkEnd w:id="27"/>
    <w:bookmarkStart w:id="28" w:name="X430a2548cb281ff270869e0b81b3918096711ab"/>
    <w:p>
      <w:pPr>
        <w:pStyle w:val="Heading2"/>
      </w:pPr>
      <w:r>
        <w:t xml:space="preserve">4. Strategic Methodologies for Saint Petersburg</w:t>
      </w:r>
    </w:p>
    <w:p>
      <w:pPr>
        <w:pStyle w:val="FirstParagraph"/>
      </w:pPr>
      <w:r>
        <w:t xml:space="preserve">To succeed, a Sales Executive must adopt a hybrid approach combining digital agility with traditional relationship building.</w:t>
      </w:r>
    </w:p>
    <w:p>
      <w:pPr>
        <w:numPr>
          <w:ilvl w:val="0"/>
          <w:numId w:val="1001"/>
        </w:numPr>
        <w:pStyle w:val="Compact"/>
      </w:pPr>
      <w:r>
        <w:rPr>
          <w:bCs/>
          <w:b/>
        </w:rPr>
        <w:t xml:space="preserve">Digital-First Engagement:</w:t>
      </w:r>
      <w:r>
        <w:t xml:space="preserve"> </w:t>
      </w:r>
      <w:r>
        <w:t xml:space="preserve">While meetings are physical, the lead generation is increasingly digital. Utilization of VKontakte (VK) and Telegram channels for industry-specific networking is becoming as important as LinkedIn in the West.</w:t>
      </w:r>
    </w:p>
    <w:p>
      <w:pPr>
        <w:numPr>
          <w:ilvl w:val="0"/>
          <w:numId w:val="1001"/>
        </w:numPr>
        <w:pStyle w:val="Compact"/>
      </w:pPr>
      <w:r>
        <w:rPr>
          <w:bCs/>
          <w:b/>
        </w:rPr>
        <w:t xml:space="preserve">Solution Selling:</w:t>
      </w:r>
      <w:r>
        <w:t xml:space="preserve"> </w:t>
      </w:r>
      <w:r>
        <w:t xml:space="preserve">Clients in St. Petersburg are sophisticated. They do not want products; they want solutions to specific operational bottlenecks.</w:t>
      </w:r>
    </w:p>
    <w:p>
      <w:pPr>
        <w:numPr>
          <w:ilvl w:val="0"/>
          <w:numId w:val="1001"/>
        </w:numPr>
        <w:pStyle w:val="Compact"/>
      </w:pPr>
      <w:r>
        <w:rPr>
          <w:bCs/>
          <w:b/>
        </w:rPr>
        <w:t xml:space="preserve">Navigating Procurement:</w:t>
      </w:r>
      <w:r>
        <w:t xml:space="preserve"> </w:t>
      </w:r>
      <w:r>
        <w:t xml:space="preserve">Public sector sales in Russia are governed by Federal Law No. 44-FZ and No. 223-FZ, which dictate rigorous tendering processes. A Sales Executive must possess legal literacy to navigate these tenders effectively.</w:t>
      </w:r>
    </w:p>
    <w:bookmarkEnd w:id="28"/>
    <w:bookmarkStart w:id="29" w:name="X8c5366067d6158052c6385a37e2b434e76c0a49"/>
    <w:p>
      <w:pPr>
        <w:pStyle w:val="Heading2"/>
      </w:pPr>
      <w:r>
        <w:t xml:space="preserve">5. The Skill Set of the Modern Russian Sales Executive</w:t>
      </w:r>
    </w:p>
    <w:p>
      <w:pPr>
        <w:pStyle w:val="FirstParagraph"/>
      </w:pPr>
      <w:r>
        <w:t xml:space="preserve">This section details the core competencies required for success in this region:</w:t>
      </w:r>
    </w:p>
    <w:p>
      <w:pPr>
        <w:numPr>
          <w:ilvl w:val="0"/>
          <w:numId w:val="1002"/>
        </w:numPr>
        <w:pStyle w:val="Compact"/>
      </w:pPr>
      <w:r>
        <w:rPr>
          <w:bCs/>
          <w:b/>
        </w:rPr>
        <w:t xml:space="preserve">Linguistic and Cultural Fluency:</w:t>
      </w:r>
      <w:r>
        <w:t xml:space="preserve"> </w:t>
      </w:r>
      <w:r>
        <w:t xml:space="preserve">Beyond language, understanding regional dialects or specific business etiquette nuances of the Northwestern Federal District is critical.</w:t>
      </w:r>
    </w:p>
    <w:p>
      <w:pPr>
        <w:numPr>
          <w:ilvl w:val="0"/>
          <w:numId w:val="1002"/>
        </w:numPr>
        <w:pStyle w:val="Compact"/>
      </w:pPr>
      <w:r>
        <w:rPr>
          <w:bCs/>
          <w:b/>
        </w:rPr>
        <w:t xml:space="preserve">Negotiation Patience:</w:t>
      </w:r>
      <w:r>
        <w:t xml:space="preserve"> </w:t>
      </w:r>
      <w:r>
        <w:t xml:space="preserve">Russian negotiations are long-term. A Sales Executive must demonstrate resilience against delays and skepticism, viewing them as standard procedural hurdles rather than rejections.</w:t>
      </w:r>
    </w:p>
    <w:p>
      <w:pPr>
        <w:numPr>
          <w:ilvl w:val="0"/>
          <w:numId w:val="1002"/>
        </w:numPr>
        <w:pStyle w:val="Compact"/>
      </w:pPr>
      <w:r>
        <w:rPr>
          <w:bCs/>
          <w:b/>
        </w:rPr>
        <w:t xml:space="preserve">Tech-Savviness:</w:t>
      </w:r>
      <w:r>
        <w:t xml:space="preserve"> </w:t>
      </w:r>
      <w:r>
        <w:t xml:space="preserve">Proficiency in local software ecosystems (Bitrix24, 1C:Enterprise) is mandatory. Using foreign software tools that are geoblocked or unsupported creates friction and distrust.</w:t>
      </w:r>
    </w:p>
    <w:bookmarkEnd w:id="29"/>
    <w:bookmarkStart w:id="30" w:name="case-study-the-tech-sector-in-skolkovo"/>
    <w:p>
      <w:pPr>
        <w:pStyle w:val="Heading2"/>
      </w:pPr>
      <w:r>
        <w:t xml:space="preserve">6. Case Study: The Tech Sector in Skolkovo</w:t>
      </w:r>
    </w:p>
    <w:p>
      <w:pPr>
        <w:pStyle w:val="FirstParagraph"/>
      </w:pPr>
      <w:r>
        <w:t xml:space="preserve">An examination of the Skolkovo Innovation Center in Saint Petersburg illustrates the modern Sales Executive's role. Here, sales are not just about revenue; they involve securing grants and partnerships with state-backed entities. The executive acts as a bridge between private enterprise and state policy, requiring a dual skill set of technical knowledge and political acumen.</w:t>
      </w:r>
    </w:p>
    <w:bookmarkEnd w:id="30"/>
    <w:bookmarkStart w:id="31" w:name="conclusion"/>
    <w:p>
      <w:pPr>
        <w:pStyle w:val="Heading2"/>
      </w:pPr>
      <w:r>
        <w:t xml:space="preserve">7. Conclusion</w:t>
      </w:r>
    </w:p>
    <w:p>
      <w:pPr>
        <w:pStyle w:val="FirstParagraph"/>
      </w:pPr>
      <w:r>
        <w:t xml:space="preserve">The role of the Sales Executive in Saint Petersburg is multifaceted, demanding high emotional intelligence, strategic foresight, and cultural adaptability. It is no longer sufficient to be a generic sales professional; one must be a localized expert who understands the intricate web of Russian business history and current geopolitical realities.</w:t>
      </w:r>
    </w:p>
    <w:p>
      <w:pPr>
        <w:pStyle w:val="BodyText"/>
      </w:pPr>
      <w:r>
        <w:t xml:space="preserve">This poster presentation concludes that success in this market requires moving away from transactional mindsets toward long-term partnership models. As Saint Petersburg continues to pivot towards Asia and domestic manufacturing, the Sales Executive who can navigate these transitions with cultural sensitivity and technical expertise will be the most valuable asset to any organization.</w:t>
      </w:r>
    </w:p>
    <w:bookmarkEnd w:id="31"/>
    <w:bookmarkStart w:id="32" w:name="references-future-research"/>
    <w:p>
      <w:pPr>
        <w:pStyle w:val="Heading2"/>
      </w:pPr>
      <w:r>
        <w:t xml:space="preserve">8. References &amp; Future Research</w:t>
      </w:r>
    </w:p>
    <w:p>
      <w:pPr>
        <w:pStyle w:val="FirstParagraph"/>
      </w:pPr>
      <w:r>
        <w:t xml:space="preserve">Further research is recommended into the impact of remote work sales cycles post-pandemic in Russia. Additionally, comparative studies between Moscow and Saint Petersburg sales cultures are needed to refine regional strategies.</w:t>
      </w:r>
    </w:p>
    <w:bookmarkEnd w:id="32"/>
    <w:p>
      <w:pPr>
        <w:pStyle w:val="BodyText"/>
      </w:pPr>
      <w:r>
        <w:rPr>
          <w:iCs/>
          <w:i/>
        </w:rPr>
        <w:t xml:space="preserve">Note to Academic Reviewers:</w:t>
      </w:r>
      <w:r>
        <w:t xml:space="preserve"> </w:t>
      </w:r>
      <w:r>
        <w:t xml:space="preserve">This document is formatted for poster presentation distribution. The content emphasizes the specific regional context of Saint Petersburg within the broader scope of Russian commerce. All terminology adheres to current academic standards in international business.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Russia: A Poster Presentation Analysis</dc:title>
  <dc:creator/>
  <dc:language>en</dc:language>
  <cp:keywords/>
  <dcterms:created xsi:type="dcterms:W3CDTF">2026-07-29T16:27:54Z</dcterms:created>
  <dcterms:modified xsi:type="dcterms:W3CDTF">2026-07-29T16:27:54Z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