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cb467367287e7ea0b597e5ce9b89ebd38c69306"/>
    <w:p>
      <w:pPr>
        <w:pStyle w:val="Heading1"/>
      </w:pPr>
      <w:r>
        <w:t xml:space="preserve">Sales Executive Strategy in Senegal Dakar: Navigating Cultural Nuances and Market Dynamics</w:t>
      </w:r>
    </w:p>
    <w:bookmarkEnd w:id="20"/>
    <w:bookmarkStart w:id="21" w:name="introduction"/>
    <w:p>
      <w:pPr>
        <w:pStyle w:val="Heading2"/>
      </w:pPr>
      <w:r>
        <w:t xml:space="preserve">Introduction</w:t>
      </w:r>
    </w:p>
    <w:p>
      <w:pPr>
        <w:pStyle w:val="FirstParagraph"/>
      </w:pPr>
      <w:r>
        <w:t xml:space="preserve">The role of the Sales Executive in contemporary business is evolving from a transactional function to a strategic partnership. This presentation examines the unique challenges and opportunities facing Sales Executives operating in Dakar, Senegal. As one of the most stable and dynamic economies in West Africa, Dakar serves as a critical gateway for international trade into Francophone West Africa.</w:t>
      </w:r>
    </w:p>
    <w:p>
      <w:pPr>
        <w:pStyle w:val="BodyText"/>
      </w:pPr>
      <w:r>
        <w:t xml:space="preserve">This document outlines key strategies for success, emphasizing cultural intelligence, regulatory compliance, and relationship-based selling methodologies tailored to the local context.</w:t>
      </w:r>
    </w:p>
    <w:bookmarkEnd w:id="21"/>
    <w:bookmarkStart w:id="22" w:name="the-dakar-economic-landscape"/>
    <w:p>
      <w:pPr>
        <w:pStyle w:val="Heading2"/>
      </w:pPr>
      <w:r>
        <w:t xml:space="preserve">The Dakar Economic Landscape</w:t>
      </w:r>
    </w:p>
    <w:p>
      <w:pPr>
        <w:numPr>
          <w:ilvl w:val="0"/>
          <w:numId w:val="1001"/>
        </w:numPr>
        <w:pStyle w:val="Compact"/>
      </w:pPr>
      <w:r>
        <w:rPr>
          <w:bCs/>
          <w:b/>
        </w:rPr>
        <w:t xml:space="preserve">GDP Growth:</w:t>
      </w:r>
      <w:r>
        <w:t xml:space="preserve"> </w:t>
      </w:r>
      <w:r>
        <w:t xml:space="preserve">Senegal has consistently maintained robust GDP growth rates, outperforming many regional peers. This economic resilience creates a fertile ground for B2B and B2C sales.</w:t>
      </w:r>
    </w:p>
    <w:p>
      <w:pPr>
        <w:numPr>
          <w:ilvl w:val="0"/>
          <w:numId w:val="1001"/>
        </w:numPr>
        <w:pStyle w:val="Compact"/>
      </w:pPr>
      <w:r>
        <w:rPr>
          <w:bCs/>
          <w:b/>
        </w:rPr>
        <w:t xml:space="preserve">Digital Transformation:</w:t>
      </w:r>
      <w:r>
        <w:t xml:space="preserve"> </w:t>
      </w:r>
      <w:r>
        <w:t xml:space="preserve">Dakar is rapidly digitizing. High mobile penetration rates mean that Sales Executives must integrate digital tools (CRM, social selling) into their traditional face-to-face strategies.</w:t>
      </w:r>
    </w:p>
    <w:p>
      <w:pPr>
        <w:numPr>
          <w:ilvl w:val="0"/>
          <w:numId w:val="1001"/>
        </w:numPr>
        <w:pStyle w:val="Compact"/>
      </w:pPr>
      <w:r>
        <w:rPr>
          <w:bCs/>
          <w:b/>
        </w:rPr>
        <w:t xml:space="preserve">Strategic Location:</w:t>
      </w:r>
      <w:r>
        <w:t xml:space="preserve"> </w:t>
      </w:r>
      <w:r>
        <w:t xml:space="preserve">As a hub for logistics and energy, Dakar attracts significant foreign direct investment. Understanding the sectors driving this growth—such as renewable energy, infrastructure, and fintech—is crucial for targeted sales approaches.</w:t>
      </w:r>
    </w:p>
    <w:bookmarkEnd w:id="22"/>
    <w:bookmarkStart w:id="23" w:name="cultural-context-of-selling"/>
    <w:p>
      <w:pPr>
        <w:pStyle w:val="Heading2"/>
      </w:pPr>
      <w:r>
        <w:t xml:space="preserve">Cultural Context of Selling</w:t>
      </w:r>
    </w:p>
    <w:p>
      <w:pPr>
        <w:pStyle w:val="FirstParagraph"/>
      </w:pPr>
      <w:r>
        <w:t xml:space="preserve">In Senegal, particularly in Dakar, business is deeply rooted in relationships. The concept of *"Teranga"* (hospitality) extends to professional interactions. Trust is not given; it is earned over time through consistent engagement and respect for local customs.</w:t>
      </w:r>
    </w:p>
    <w:p>
      <w:pPr>
        <w:numPr>
          <w:ilvl w:val="0"/>
          <w:numId w:val="1002"/>
        </w:numPr>
        <w:pStyle w:val="Compact"/>
      </w:pPr>
      <w:r>
        <w:rPr>
          <w:bCs/>
          <w:b/>
        </w:rPr>
        <w:t xml:space="preserve">Hierarchy Matters:</w:t>
      </w:r>
      <w:r>
        <w:t xml:space="preserve"> </w:t>
      </w:r>
      <w:r>
        <w:t xml:space="preserve">Decision-making processes often involve senior stakeholders. A Sales Executive must navigate organizational hierarchies with patience and respect.</w:t>
      </w:r>
    </w:p>
    <w:p>
      <w:pPr>
        <w:numPr>
          <w:ilvl w:val="0"/>
          <w:numId w:val="1002"/>
        </w:numPr>
        <w:pStyle w:val="Compact"/>
      </w:pPr>
      <w:r>
        <w:t xml:space="preserve">Communication Style:</w:t>
      </w:r>
    </w:p>
    <w:bookmarkEnd w:id="23"/>
    <w:bookmarkStart w:id="27" w:name="sales-strategy-framework"/>
    <w:p>
      <w:pPr>
        <w:pStyle w:val="Heading2"/>
      </w:pPr>
      <w:r>
        <w:t xml:space="preserve">Sales Strategy Framework</w:t>
      </w:r>
    </w:p>
    <w:p>
      <w:pPr>
        <w:pStyle w:val="FirstParagraph"/>
      </w:pPr>
      <w:r>
        <w:t xml:space="preserve">To succeed as a Sales Executive in Senegal Dakar, a structured yet flexible approach is required. The following framework integrates global best practices with local adaptations:</w:t>
      </w:r>
    </w:p>
    <w:bookmarkStart w:id="24" w:name="market-segmentation"/>
    <w:p>
      <w:pPr>
        <w:pStyle w:val="Heading3"/>
      </w:pPr>
      <w:r>
        <w:t xml:space="preserve">1. Market Segmentation</w:t>
      </w:r>
    </w:p>
    <w:p>
      <w:pPr>
        <w:numPr>
          <w:ilvl w:val="0"/>
          <w:numId w:val="1003"/>
        </w:numPr>
        <w:pStyle w:val="Compact"/>
      </w:pPr>
      <w:r>
        <w:rPr>
          <w:bCs/>
          <w:b/>
        </w:rPr>
        <w:t xml:space="preserve">SME Sector:</w:t>
      </w:r>
      <w:r>
        <w:t xml:space="preserve"> </w:t>
      </w:r>
      <w:r>
        <w:t xml:space="preserve">A vast majority of businesses in Dakar are small and medium enterprises (SMEs). They require tailored solutions that offer immediate ROI and flexible payment terms.</w:t>
      </w:r>
    </w:p>
    <w:p>
      <w:pPr>
        <w:numPr>
          <w:ilvl w:val="0"/>
          <w:numId w:val="1003"/>
        </w:numPr>
        <w:pStyle w:val="Compact"/>
      </w:pPr>
      <w:r>
        <w:t xml:space="preserve">Corporate &amp; Government:: Public sector contracts and large corporations involve rigorous bidding processes. Networking with key influencers is essential here.</w:t>
      </w:r>
    </w:p>
    <w:bookmarkEnd w:id="24"/>
    <w:bookmarkStart w:id="25" w:name="relationship-building-techniques"/>
    <w:p>
      <w:pPr>
        <w:pStyle w:val="Heading3"/>
      </w:pPr>
      <w:r>
        <w:t xml:space="preserve">2. Relationship Building Techniques</w:t>
      </w:r>
    </w:p>
    <w:p>
      <w:pPr>
        <w:pStyle w:val="FirstParagraph"/>
      </w:pPr>
      <w:r>
        <w:t xml:space="preserve">The Sales Executive must prioritize "face time." While digital communication is growing, meetings in person at offices or cafés in neighborhoods like Plateau or Almadies are still the gold standard for building trust.</w:t>
      </w:r>
    </w:p>
    <w:p>
      <w:pPr>
        <w:numPr>
          <w:ilvl w:val="0"/>
          <w:numId w:val="1004"/>
        </w:numPr>
        <w:pStyle w:val="Compact"/>
      </w:pPr>
      <w:r>
        <w:rPr>
          <w:bCs/>
          <w:b/>
        </w:rPr>
        <w:t xml:space="preserve">Networking Events:</w:t>
      </w:r>
      <w:r>
        <w:t xml:space="preserve"> </w:t>
      </w:r>
      <w:r>
        <w:t xml:space="preserve">Active participation in chambers of commerce (e.g., American Chamber of Commerce in Senegal) and industry-specific forums is non-negotiable.</w:t>
      </w:r>
    </w:p>
    <w:p>
      <w:pPr>
        <w:numPr>
          <w:ilvl w:val="0"/>
          <w:numId w:val="1004"/>
        </w:numPr>
        <w:pStyle w:val="Compact"/>
      </w:pPr>
      <w:r>
        <w:t xml:space="preserve">Community Engagement:: Demonstrating corporate social responsibility (CSR) enhances brand reputation and opens doors.</w:t>
      </w:r>
    </w:p>
    <w:bookmarkEnd w:id="25"/>
    <w:bookmarkStart w:id="26" w:name="pricing-and-value-proposition"/>
    <w:p>
      <w:pPr>
        <w:pStyle w:val="Heading3"/>
      </w:pPr>
      <w:r>
        <w:t xml:space="preserve">3. Pricing and Value Proposition</w:t>
      </w:r>
    </w:p>
    <w:p>
      <w:pPr>
        <w:pStyle w:val="FirstParagraph"/>
      </w:pPr>
      <w:r>
        <w:t xml:space="preserve">Pricing sensitivity varies by sector. However, the perceived value of reliability, after-sales service, and technical support often outweighs the initial cost for premium offerings. Sales Executives should emphasize long-term partnerships rather than one-off transactions.</w:t>
      </w:r>
    </w:p>
    <w:bookmarkEnd w:id="26"/>
    <w:bookmarkEnd w:id="27"/>
    <w:bookmarkStart w:id="28" w:name="Xa364b25b04b11d38c0b2fa5ac91c352a23fbe37"/>
    <w:p>
      <w:pPr>
        <w:pStyle w:val="Heading2"/>
      </w:pPr>
      <w:r>
        <w:t xml:space="preserve">Regulatory and Operational Considerations</w:t>
      </w:r>
    </w:p>
    <w:p>
      <w:pPr>
        <w:pStyle w:val="FirstParagraph"/>
      </w:pPr>
      <w:r>
        <w:t xml:space="preserve">Navigating the legal framework is a key responsibility for any Sales Executive entering the Senegalese market.</w:t>
      </w:r>
    </w:p>
    <w:p>
      <w:pPr>
        <w:numPr>
          <w:ilvl w:val="0"/>
          <w:numId w:val="1005"/>
        </w:numPr>
        <w:pStyle w:val="Compact"/>
      </w:pPr>
      <w:r>
        <w:t xml:space="preserve">Currency:The West African CFA Franc (XOF) is pegged to the Euro, providing some stability but requiring careful financial planning.</w:t>
      </w:r>
    </w:p>
    <w:p>
      <w:pPr>
        <w:numPr>
          <w:ilvl w:val="0"/>
          <w:numId w:val="1005"/>
        </w:numPr>
        <w:pStyle w:val="Compact"/>
      </w:pPr>
      <w:r>
        <w:rPr>
          <w:bCs/>
          <w:b/>
        </w:rPr>
        <w:t xml:space="preserve">Language:</w:t>
      </w:r>
      <w:r>
        <w:t xml:space="preserve"> </w:t>
      </w:r>
      <w:r>
        <w:t xml:space="preserve">While French is the official language of business, Wolof is widely spoken. Knowledge of basic Wolof phrases can significantly break down barriers and show respect for local culture.</w:t>
      </w:r>
    </w:p>
    <w:p>
      <w:pPr>
        <w:numPr>
          <w:ilvl w:val="0"/>
          <w:numId w:val="1005"/>
        </w:numPr>
        <w:pStyle w:val="Compact"/>
      </w:pPr>
      <w:r>
        <w:t xml:space="preserve">Compliance: Adhering to OHADA (Organization for the Harmonization of Business Law in Africa) regulations is critical for contract enforcement.</w:t>
      </w:r>
    </w:p>
    <w:bookmarkEnd w:id="28"/>
    <w:bookmarkStart w:id="29" w:name="case-study-tech-solutions-in-dakar"/>
    <w:p>
      <w:pPr>
        <w:pStyle w:val="Heading2"/>
      </w:pPr>
      <w:r>
        <w:t xml:space="preserve">Case Study: Tech Solutions in Dakar</w:t>
      </w:r>
    </w:p>
    <w:p>
      <w:pPr>
        <w:pStyle w:val="FirstParagraph"/>
      </w:pPr>
      <w:r>
        <w:rPr>
          <w:iCs/>
          <w:i/>
        </w:rPr>
        <w:t xml:space="preserve">A hypothetical scenario illustrating successful sales execution:</w:t>
      </w:r>
    </w:p>
    <w:p>
      <w:pPr>
        <w:pStyle w:val="BodyText"/>
      </w:pPr>
      <w:r>
        <w:rPr>
          <w:bCs/>
          <w:b/>
        </w:rPr>
        <w:t xml:space="preserve">Challenge:</w:t>
      </w:r>
      <w:r>
        <w:t xml:space="preserve"> </w:t>
      </w:r>
      <w:r>
        <w:t xml:space="preserve">A European SaaS company sought to expand its cloud computing services into the Senegalese market.</w:t>
      </w:r>
    </w:p>
    <w:p>
      <w:pPr>
        <w:numPr>
          <w:ilvl w:val="0"/>
          <w:numId w:val="1006"/>
        </w:numPr>
        <w:pStyle w:val="Compact"/>
      </w:pPr>
      <w:r>
        <w:t xml:space="preserve">Pain Point:Data sovereignty concerns and lack of local technical support deterred potential clients.</w:t>
      </w:r>
    </w:p>
    <w:p>
      <w:pPr>
        <w:numPr>
          <w:ilvl w:val="0"/>
          <w:numId w:val="1006"/>
        </w:numPr>
        <w:pStyle w:val="Compact"/>
      </w:pPr>
      <w:r>
        <w:t xml:space="preserve">Sales Executive Action:The sales team partnered with a local IT firm for on-the-ground support. They hosted educational workshops in Dakar, focusing on data security compliance within Senegalese law.</w:t>
      </w:r>
    </w:p>
    <w:p>
      <w:pPr>
        <w:numPr>
          <w:ilvl w:val="0"/>
          <w:numId w:val="1006"/>
        </w:numPr>
        <w:pStyle w:val="Compact"/>
      </w:pPr>
      <w:r>
        <w:t xml:space="preserve">Outcome:Within 18 months, the company secured contracts with three major banks and two government ministries by leveraging local partnerships and demonstrating cultural alignment.</w:t>
      </w:r>
    </w:p>
    <w:bookmarkEnd w:id="29"/>
    <w:bookmarkStart w:id="30" w:name="pitfalls-to-avoid"/>
    <w:p>
      <w:pPr>
        <w:pStyle w:val="Heading2"/>
      </w:pPr>
      <w:r>
        <w:t xml:space="preserve">Pitfalls to Avoid</w:t>
      </w:r>
    </w:p>
    <w:p>
      <w:pPr>
        <w:numPr>
          <w:ilvl w:val="0"/>
          <w:numId w:val="1007"/>
        </w:numPr>
        <w:pStyle w:val="Compact"/>
      </w:pPr>
      <w:r>
        <w:t xml:space="preserve">Rushing Deals:Selling too fast without establishing trust can be perceived as disrespectful or predatory.</w:t>
      </w:r>
    </w:p>
    <w:p>
      <w:pPr>
        <w:numPr>
          <w:ilvl w:val="0"/>
          <w:numId w:val="1007"/>
        </w:numPr>
        <w:pStyle w:val="Compact"/>
      </w:pPr>
      <w:r>
        <w:t xml:space="preserve">Ignoring Hierarchy:Bypassing key decision-makers can stall deals indefinitely.</w:t>
      </w:r>
    </w:p>
    <w:p>
      <w:pPr>
        <w:numPr>
          <w:ilvl w:val="0"/>
          <w:numId w:val="1007"/>
        </w:numPr>
        <w:pStyle w:val="Compact"/>
      </w:pPr>
      <w:r>
        <w:rPr>
          <w:bCs/>
          <w:b/>
        </w:rPr>
        <w:t xml:space="preserve">Lack of Local Presence:Fully remote sales teams often struggle in Dakar compared to those with local representatives who understand the nuances of *"savoir-vivre."*</w:t>
      </w:r>
    </w:p>
    <w:bookmarkEnd w:id="30"/>
    <w:bookmarkStart w:id="31" w:name="conclusion"/>
    <w:p>
      <w:pPr>
        <w:pStyle w:val="Heading2"/>
      </w:pPr>
      <w:r>
        <w:t xml:space="preserve">Conclusion</w:t>
      </w:r>
    </w:p>
    <w:p>
      <w:pPr>
        <w:pStyle w:val="FirstParagraph"/>
      </w:pPr>
      <w:r>
        <w:t xml:space="preserve">The role of the Sales Executive in Senegal Dakar is pivotal for bridging international expertise with local market needs. Success requires more than just product knowledge; it demands cultural empathy, strategic patience, and a commitment to long-term relationship building.</w:t>
      </w:r>
    </w:p>
    <w:p>
      <w:pPr>
        <w:pStyle w:val="BodyText"/>
      </w:pPr>
      <w:r>
        <w:t xml:space="preserve">By understanding the unique economic dynamics of Dakar and respecting the social fabric of Senegalese business culture, Sales Executives can unlock significant growth opportunities in this vibrant West African hub. The future of sales in Senegal lies in hybrid models that combine digital efficiency with traditional human-centric engagement.</w:t>
      </w:r>
    </w:p>
    <w:bookmarkEnd w:id="31"/>
    <w:bookmarkStart w:id="32" w:name="references-further-reading"/>
    <w:p>
      <w:pPr>
        <w:pStyle w:val="Heading2"/>
      </w:pPr>
      <w:r>
        <w:t xml:space="preserve">References &amp; Further Reading</w:t>
      </w:r>
    </w:p>
    <w:p>
      <w:pPr>
        <w:numPr>
          <w:ilvl w:val="0"/>
          <w:numId w:val="1008"/>
        </w:numPr>
        <w:pStyle w:val="Compact"/>
      </w:pPr>
      <w:r>
        <w:t xml:space="preserve">World Bank Group. (2023). Senegal Economic Update.</w:t>
      </w:r>
    </w:p>
    <w:p>
      <w:pPr>
        <w:numPr>
          <w:ilvl w:val="0"/>
          <w:numId w:val="1008"/>
        </w:numPr>
        <w:pStyle w:val="Compact"/>
      </w:pPr>
      <w:r>
        <w:t xml:space="preserve">African Development Bank. (2024). Trade in West Africa: Trends and Prospects.</w:t>
      </w:r>
    </w:p>
    <w:p>
      <w:pPr>
        <w:numPr>
          <w:ilvl w:val="0"/>
          <w:numId w:val="1008"/>
        </w:numPr>
        <w:pStyle w:val="Compact"/>
      </w:pPr>
      <w:r>
        <w:t xml:space="preserve">OHADA Treaty on Business Law Harmonization in Africa.</w:t>
      </w:r>
    </w:p>
    <w:bookmarkEnd w:id="32"/>
    <w:p>
      <w:pPr>
        <w:pStyle w:val="FirstParagraph"/>
      </w:pPr>
      <w:r>
        <w:t xml:space="preserve">© 2024 Academic Poster Presentation Series. Prepared for the International Business Development Conference.</w:t>
      </w:r>
    </w:p>
    <w:p>
      <w:pPr>
        <w:pStyle w:val="BodyText"/>
      </w:pPr>
      <w:r>
        <w:t xml:space="preserve">Contact: research@postersalestrategy.org | Location Focus: Dakar, Senegal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Senegal Dakar: A Poster Presentation</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