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Madrid</w:t>
      </w:r>
      <w:r>
        <w:t xml:space="preserve"> </w:t>
      </w:r>
      <w:r>
        <w:t xml:space="preserve">Market</w:t>
      </w:r>
      <w:r>
        <w:t xml:space="preserve"> </w:t>
      </w:r>
      <w:r>
        <w:t xml:space="preserve">Analysis</w:t>
      </w:r>
    </w:p>
    <w:bookmarkStart w:id="20" w:name="X262937077b99a40653293fc0bf150c4ed913102"/>
    <w:p>
      <w:pPr>
        <w:pStyle w:val="Heading1"/>
      </w:pPr>
      <w:r>
        <w:t xml:space="preserve">Sales Executive Strategy in the Madrid Metropolitan Area</w:t>
      </w:r>
    </w:p>
    <w:p>
      <w:pPr>
        <w:pStyle w:val="FirstParagraph"/>
      </w:pPr>
      <w:r>
        <w:t xml:space="preserve">An Academic Analysis of Market Dynamics, Cultural Integration, and Revenue Optimization for the Spanish Capital</w:t>
      </w:r>
    </w:p>
    <w:bookmarkEnd w:id="20"/>
    <w:bookmarkStart w:id="21" w:name="introduction-contextual-framework"/>
    <w:p>
      <w:pPr>
        <w:pStyle w:val="Heading2"/>
      </w:pPr>
      <w:r>
        <w:t xml:space="preserve">Introduction &amp; Contextual Framework</w:t>
      </w:r>
    </w:p>
    <w:p>
      <w:pPr>
        <w:pStyle w:val="FirstParagraph"/>
      </w:pPr>
      <w:r>
        <w:t xml:space="preserve">The role of the Sales Executive is undergoing a paradigm shift in Southern Europe, particularly within the dynamic economic hub of Spain Madrid. As one of Europe’s most resilient economies, Spain presents a unique intersection of traditional business etiquette and modern digital acceleration. Madrid, as the capital city and economic engine of the nation, serves as a critical gateway for multinational corporations entering the Iberian Peninsula and broader Latin American markets. This poster presentation explores the multifaceted responsibilities of a Sales Executive operating within this specific geographic context.</w:t>
      </w:r>
    </w:p>
    <w:p>
      <w:pPr>
        <w:pStyle w:val="BodyText"/>
      </w:pPr>
      <w:r>
        <w:t xml:space="preserve">The primary objective of this analysis is to define how Sales Executives must adapt their strategies to align with the cultural nuances, regulatory frameworks, and competitive landscape of Spain Madrid. Unlike generic global sales models, success in Madrid requires a high degree of emotional intelligence (EQ), linguistic proficiency in Spanish and English, and an acute understanding of local stakeholder expectations. The following sections dissect these elements to provide a comprehensive academic overview of best practices.</w:t>
      </w:r>
    </w:p>
    <w:bookmarkEnd w:id="21"/>
    <w:bookmarkStart w:id="24" w:name="market-dynamics-in-spain-madrid"/>
    <w:p>
      <w:pPr>
        <w:pStyle w:val="Heading2"/>
      </w:pPr>
      <w:r>
        <w:t xml:space="preserve">Market Dynamics in Spain Madrid</w:t>
      </w:r>
    </w:p>
    <w:p>
      <w:pPr>
        <w:pStyle w:val="FirstParagraph"/>
      </w:pPr>
      <w:r>
        <w:t xml:space="preserve">The commercial environment in Spain Madrid is characterized by a dense concentration of corporate headquarters, government institutions, and service-oriented industries. For Sales Executives, understanding the local market structure is paramount. The city acts as a logistical and financial center where face-to-face interactions retain significant value despite the rise of e-commerce.</w:t>
      </w:r>
    </w:p>
    <w:bookmarkStart w:id="22" w:name="key-industry-sectors"/>
    <w:p>
      <w:pPr>
        <w:pStyle w:val="Heading3"/>
      </w:pPr>
      <w:r>
        <w:t xml:space="preserve">Key Industry Sectors</w:t>
      </w:r>
    </w:p>
    <w:p>
      <w:pPr>
        <w:numPr>
          <w:ilvl w:val="0"/>
          <w:numId w:val="1001"/>
        </w:numPr>
        <w:pStyle w:val="Compact"/>
      </w:pPr>
      <w:r>
        <w:rPr>
          <w:bCs/>
          <w:b/>
        </w:rPr>
        <w:t xml:space="preserve">Fintech &amp; Banking:</w:t>
      </w:r>
      <w:r>
        <w:t xml:space="preserve"> </w:t>
      </w:r>
      <w:r>
        <w:t xml:space="preserve">Madrid hosts major banks like Santander and BBVA, requiring B2B executives to navigate complex regulatory compliance and long sales cycles.</w:t>
      </w:r>
    </w:p>
    <w:p>
      <w:pPr>
        <w:numPr>
          <w:ilvl w:val="0"/>
          <w:numId w:val="1001"/>
        </w:numPr>
        <w:pStyle w:val="Compact"/>
      </w:pPr>
      <w:r>
        <w:rPr>
          <w:bCs/>
          <w:b/>
        </w:rPr>
        <w:t xml:space="preserve">Tourism &amp; Hospitality:</w:t>
      </w:r>
      <w:r>
        <w:t xml:space="preserve"> </w:t>
      </w:r>
      <w:r>
        <w:t xml:space="preserve">Given the city’s status as a top global tourist destination, sales roles in this sector require seasonal adaptability and multilingual capabilities.</w:t>
      </w:r>
    </w:p>
    <w:p>
      <w:pPr>
        <w:numPr>
          <w:ilvl w:val="0"/>
          <w:numId w:val="1001"/>
        </w:numPr>
        <w:pStyle w:val="Compact"/>
      </w:pPr>
      <w:r>
        <w:rPr>
          <w:bCs/>
          <w:b/>
        </w:rPr>
        <w:t xml:space="preserve">Renewable Energy &amp; Infrastructure:</w:t>
      </w:r>
      <w:r>
        <w:t xml:space="preserve"> </w:t>
      </w:r>
      <w:r>
        <w:t xml:space="preserve">Driven by EU Green Deal initiatives, there is a growing demand for sustainable solutions, creating opportunities for B2G (Business-to-Government) sales.</w:t>
      </w:r>
    </w:p>
    <w:bookmarkEnd w:id="22"/>
    <w:bookmarkStart w:id="23" w:name="economic-indicators"/>
    <w:p>
      <w:pPr>
        <w:pStyle w:val="Heading3"/>
      </w:pPr>
      <w:r>
        <w:t xml:space="preserve">Economic Indicators</w:t>
      </w:r>
    </w:p>
    <w:p>
      <w:pPr>
        <w:pStyle w:val="FirstParagraph"/>
      </w:pPr>
      <w:r>
        <w:t xml:space="preserve">Data from recent economic reports indicates that Madrid contributes significantly to Spain’s GDP. Sales Executives must leverage this economic stability while remaining cautious of inflationary pressures affecting consumer discretionary spending in the retail sector.</w:t>
      </w:r>
    </w:p>
    <w:bookmarkEnd w:id="23"/>
    <w:bookmarkEnd w:id="24"/>
    <w:bookmarkStart w:id="27" w:name="cultural-competence-soft-skills"/>
    <w:p>
      <w:pPr>
        <w:pStyle w:val="Heading2"/>
      </w:pPr>
      <w:r>
        <w:t xml:space="preserve">Cultural Competence &amp; Soft Skills</w:t>
      </w:r>
    </w:p>
    <w:p>
      <w:pPr>
        <w:pStyle w:val="FirstParagraph"/>
      </w:pPr>
      <w:r>
        <w:t xml:space="preserve">In Spain Madrid, business relationships are built on trust and personal connection before transactions occur. The concept of "confianza" (trust) is central to the Sales Executive’s toolkit. Academic literature suggests that direct, aggressive sales tactics often fail in this region; instead, a consultative approach yields higher conversion rates.</w:t>
      </w:r>
    </w:p>
    <w:bookmarkStart w:id="25" w:name="the-role-of-relationship-building"/>
    <w:p>
      <w:pPr>
        <w:pStyle w:val="Heading3"/>
      </w:pPr>
      <w:r>
        <w:t xml:space="preserve">The Role of Relationship Building</w:t>
      </w:r>
    </w:p>
    <w:p>
      <w:pPr>
        <w:pStyle w:val="FirstParagraph"/>
      </w:pPr>
      <w:r>
        <w:t xml:space="preserve">Sales Executives must invest time in social interactions. Lunch meetings are not merely transactional but serve as crucial networking opportunities. Understanding the rhythm of life in Madrid, including later working hours and the significance of siesta periods in certain traditional sectors, is essential for scheduling efficiency.</w:t>
      </w:r>
    </w:p>
    <w:bookmarkEnd w:id="25"/>
    <w:bookmarkStart w:id="26" w:name="linguistic-nuances"/>
    <w:p>
      <w:pPr>
        <w:pStyle w:val="Heading3"/>
      </w:pPr>
      <w:r>
        <w:t xml:space="preserve">Linguistic Nuances</w:t>
      </w:r>
    </w:p>
    <w:p>
      <w:pPr>
        <w:pStyle w:val="FirstParagraph"/>
      </w:pPr>
      <w:r>
        <w:t xml:space="preserve">While English is widely spoken in corporate Madrid, proficiency in Spanish demonstrates respect and commitment to the local market. Sales Executives who can navigate the formalities of "usted" versus the informality of "tú" based on relationship depth show superior adaptability.</w:t>
      </w:r>
    </w:p>
    <w:bookmarkEnd w:id="26"/>
    <w:bookmarkEnd w:id="27"/>
    <w:bookmarkStart w:id="30" w:name="strategic-implementation"/>
    <w:p>
      <w:pPr>
        <w:pStyle w:val="Heading2"/>
      </w:pPr>
      <w:r>
        <w:t xml:space="preserve">Strategic Implementation</w:t>
      </w:r>
    </w:p>
    <w:p>
      <w:pPr>
        <w:pStyle w:val="FirstParagraph"/>
      </w:pPr>
      <w:r>
        <w:t xml:space="preserve">To succeed in Spain Madrid, Sales Executives must employ a hybrid strategy that combines digital precision with human-centric engagement. This involves leveraging CRM tools tailored for European data privacy standards (GDPR) while maintaining regular face-to-face touchpoints.</w:t>
      </w:r>
    </w:p>
    <w:bookmarkStart w:id="28" w:name="digital-transformation"/>
    <w:p>
      <w:pPr>
        <w:pStyle w:val="Heading3"/>
      </w:pPr>
      <w:r>
        <w:t xml:space="preserve">Digital Transformation</w:t>
      </w:r>
    </w:p>
    <w:p>
      <w:pPr>
        <w:pStyle w:val="FirstParagraph"/>
      </w:pPr>
      <w:r>
        <w:t xml:space="preserve">The adoption of digital sales tools in Madrid is accelerating. Executives must be proficient in using LinkedIn for professional networking, which is highly active in the Spanish corporate sphere. Additionally, virtual presentation skills are becoming increasingly important for reaching clients across the greater Madrid metropolitan area.</w:t>
      </w:r>
    </w:p>
    <w:bookmarkEnd w:id="28"/>
    <w:bookmarkStart w:id="29" w:name="regulatory-compliance"/>
    <w:p>
      <w:pPr>
        <w:pStyle w:val="Heading3"/>
      </w:pPr>
      <w:r>
        <w:t xml:space="preserve">Regulatory Compliance</w:t>
      </w:r>
    </w:p>
    <w:p>
      <w:pPr>
        <w:pStyle w:val="FirstParagraph"/>
      </w:pPr>
      <w:r>
        <w:t xml:space="preserve">Navigating Spanish labor laws and consumer protection regulations is non-negotiable. Sales Executives must ensure all marketing materials and contracts comply with local standards to mitigate legal risks.</w:t>
      </w:r>
    </w:p>
    <w:bookmarkEnd w:id="29"/>
    <w:bookmarkEnd w:id="30"/>
    <w:bookmarkStart w:id="31" w:name="metrics-for-success"/>
    <w:p>
      <w:pPr>
        <w:pStyle w:val="Heading2"/>
      </w:pPr>
      <w:r>
        <w:t xml:space="preserve">Metrics for Success</w:t>
      </w:r>
    </w:p>
    <w:p>
      <w:pPr>
        <w:pStyle w:val="FirstParagraph"/>
      </w:pPr>
      <w:r>
        <w:t xml:space="preserve">Evaluating the performance of Sales Executives in Spain Madrid requires specific Key Performance Indicators (KPIs) that reflect both quantitative results and qualitative relationship metrics.</w:t>
      </w:r>
    </w:p>
    <w:p>
      <w:pPr>
        <w:pStyle w:val="BodyText"/>
      </w:pPr>
      <w:r>
        <w:t xml:space="preserve">KPI Category</w:t>
      </w:r>
    </w:p>
    <w:bookmarkEnd w:id="31"/>
    <w:p>
      <w:pPr>
        <w:pStyle w:val="BodyText"/>
      </w:pPr>
      <w:r>
        <w:t xml:space="preserve">Metric Example</w:t>
      </w:r>
    </w:p>
    <w:p>
      <w:pPr>
        <w:pStyle w:val="BodyText"/>
      </w:pPr>
      <w:r>
        <w:t xml:space="preserve">Description for Madrid Context</w:t>
      </w:r>
    </w:p>
    <w:p>
      <w:pPr>
        <w:pStyle w:val="BodyText"/>
      </w:pPr>
      <w:r>
        <w:t xml:space="preserve">Sales Volume</w:t>
      </w:r>
    </w:p>
    <w:p>
      <w:pPr>
        <w:pStyle w:val="BodyText"/>
      </w:pPr>
      <w:r>
        <w:t xml:space="preserve">MRR Growth Month-over-Month%</w:t>
      </w:r>
    </w:p>
    <w:p>
      <w:pPr>
        <w:pStyle w:val="BodyText"/>
      </w:pPr>
      <w:r>
        <w:t xml:space="preserve">Critical for tech firms operating in the Cuatro Torres Business Area.</w:t>
      </w:r>
    </w:p>
    <w:p>
      <w:pPr>
        <w:pStyle w:val="BodyText"/>
      </w:pPr>
      <w:r>
        <w:t xml:space="preserve">Client Retention Rate95%+High importance due to relationship-driven market nature.</w:t>
      </w:r>
    </w:p>
    <w:p>
      <w:pPr>
        <w:pStyle w:val="BodyText"/>
      </w:pPr>
      <w:r>
        <w:t xml:space="preserve">Social EngagementLinkedIn Interaction RateMeasures brand visibility within the local professional community.</w:t>
      </w:r>
      <w:r>
        <w:br/>
      </w:r>
    </w:p>
    <w:p>
      <w:pPr>
        <w:pStyle w:val="BodyText"/>
      </w:pPr>
      <w:r>
        <w:t xml:space="preserve">"</w:t>
      </w:r>
    </w:p>
    <w:p>
      <w:pPr>
        <w:pStyle w:val="BodyText"/>
      </w:pPr>
      <w:r>
        <w:t xml:space="preserve">This academic overview underscores that the role of a Sales Executive in Spain Madrid is not merely about closing deals, but about integrating into a sophisticated cultural and economic ecosystem.</w:t>
      </w:r>
    </w:p>
    <w:p>
      <w:pPr>
        <w:pStyle w:val="BodyText"/>
      </w:pPr>
      <w:r>
        <w:t xml:space="preserve">Future research should focus on the long-term impact of post-pandemic remote work policies on traditional sales dynamics in the region. By adhering to these strategic frameworks, organizations can optimize their market penetration and sustainable growth in one of Europe’s most vibrant cities.</w:t>
      </w:r>
    </w:p>
    <w:bookmarkStart w:id="32" w:name="conclusion"/>
    <w:p>
      <w:pPr>
        <w:pStyle w:val="Heading2"/>
      </w:pPr>
      <w:r>
        <w:t xml:space="preserve">Conclusion</w:t>
      </w:r>
    </w:p>
    <w:p>
      <w:pPr>
        <w:pStyle w:val="FirstParagraph"/>
      </w:pPr>
      <w:r>
        <w:t xml:space="preserve">The synthesis of academic theory and practical application reveals that success as a Sales Executive in Spain Madrid hinges on a dual competency: technical sales mastery and deep cultural intelligence. The market demands professionals who can bridge the gap between international business standards and local Spanish traditions.</w:t>
      </w:r>
    </w:p>
    <w:p>
      <w:pPr>
        <w:pStyle w:val="BodyText"/>
      </w:pPr>
      <w:r>
        <w:t xml:space="preserve">As the economy of Spain continues to evolve, the requirements for Sales Executives will shift towards greater digital integration while retaining the foundational value of personal relationships. Organizations investing in training programs that specifically target these Madrid-centric competencies will gain a competitive advantage. This poster presentation serves as a foundational guide for HR professionals and sales managers aiming to structure effective teams in this strategic region.</w:t>
      </w:r>
    </w:p>
    <w:bookmarkEnd w:id="32"/>
    <w:p>
      <w:pPr>
        <w:pStyle w:val="BodyText"/>
      </w:pPr>
      <w:r>
        <w:rPr>
          <w:bCs/>
          <w:b/>
        </w:rPr>
        <w:t xml:space="preserve">Acknowledgments:</w:t>
      </w:r>
      <w:r>
        <w:t xml:space="preserve"> </w:t>
      </w:r>
      <w:r>
        <w:t xml:space="preserve">Data sourced from INE (Instituto Nacional de Estadística) and Eurostat reports on the Madrid metropolitan economy. Academic references available upon request.</w:t>
      </w:r>
      <w:r>
        <w:br/>
      </w:r>
      <w:r>
        <w:t xml:space="preserve">© 2023 Academic Sales Strategy Review | Presented in HTML Format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Madrid Market Analysis</dc:title>
  <dc:creator/>
  <dc:language>en</dc:language>
  <cp:keywords/>
  <dcterms:created xsi:type="dcterms:W3CDTF">2026-07-29T16:01:25Z</dcterms:created>
  <dcterms:modified xsi:type="dcterms:W3CDTF">2026-07-29T16:01:25Z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