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Poster</w:t>
      </w:r>
      <w:r>
        <w:t xml:space="preserve"> </w:t>
      </w:r>
      <w:r>
        <w:t xml:space="preserve">Presentation:</w:t>
      </w:r>
      <w:r>
        <w:t xml:space="preserve"> </w:t>
      </w:r>
      <w:r>
        <w:t xml:space="preserve">Strategic</w:t>
      </w:r>
      <w:r>
        <w:t xml:space="preserve"> </w:t>
      </w:r>
      <w:r>
        <w:t xml:space="preserve">Market</w:t>
      </w:r>
      <w:r>
        <w:t xml:space="preserve"> </w:t>
      </w:r>
      <w:r>
        <w:t xml:space="preserve">Penetration</w:t>
      </w:r>
      <w:r>
        <w:t xml:space="preserve"> </w:t>
      </w:r>
      <w:r>
        <w:t xml:space="preserve">in</w:t>
      </w:r>
      <w:r>
        <w:t xml:space="preserve"> </w:t>
      </w:r>
      <w:r>
        <w:t xml:space="preserve">Los</w:t>
      </w:r>
      <w:r>
        <w:t xml:space="preserve"> </w:t>
      </w:r>
      <w:r>
        <w:t xml:space="preserve">Angeles</w:t>
      </w:r>
    </w:p>
    <w:bookmarkStart w:id="27" w:name="poster-container"/>
    <w:bookmarkStart w:id="20" w:name="X282fd720eb1b942e41930885c57ac16293e40b3"/>
    <w:p>
      <w:pPr>
        <w:pStyle w:val="Heading1"/>
      </w:pPr>
      <w:r>
        <w:t xml:space="preserve">Strategic Sales Execution in the Greater Los Angeles Market</w:t>
      </w:r>
    </w:p>
    <w:p>
      <w:pPr>
        <w:pStyle w:val="FirstParagraph"/>
      </w:pPr>
      <w:r>
        <w:rPr>
          <w:bCs/>
          <w:b/>
        </w:rPr>
        <w:t xml:space="preserve">Optimizing Regional Growth, Client Retention, and Competitive Advantage for Enterprise-Level Sales Executives</w:t>
      </w:r>
    </w:p>
    <w:p>
      <w:pPr>
        <w:pStyle w:val="BodyText"/>
      </w:pPr>
      <w:r>
        <w:t xml:space="preserve">Presented for Academic Review in United States Los Angeles Business Studies Division</w:t>
      </w:r>
      <w:r>
        <w:br/>
      </w:r>
      <w:r>
        <w:t xml:space="preserve">Target Region: Greater Los Angeles Area (GLAA)</w:t>
      </w:r>
    </w:p>
    <w:bookmarkEnd w:id="20"/>
    <w:bookmarkStart w:id="21" w:name="abstract"/>
    <w:p>
      <w:pPr>
        <w:pStyle w:val="Heading2"/>
      </w:pPr>
      <w:r>
        <w:t xml:space="preserve">Abstract</w:t>
      </w:r>
    </w:p>
    <w:p>
      <w:pPr>
        <w:pStyle w:val="FirstParagraph"/>
      </w:pPr>
      <w:r>
        <w:t xml:space="preserve">This poster presentation explores the nuanced role of the modern Sales Executive operating within the dynamic economic landscape of United States Los Angeles. As one of the most diverse and economically vibrant metropolitan areas in North America, Los Angeles presents unique challenges and opportunities for B2B and B2C sales strategies. This document synthesizes current academic literature on regional sales management, consumer behavior in multicultural hubs, and digital transformation in sales operations. The primary objective is to outline a comprehensive framework that enables Sales Executives to navigate the complexities of the Los Angeles market effectively.</w:t>
      </w:r>
    </w:p>
    <w:p>
      <w:pPr>
        <w:pStyle w:val="BodyText"/>
      </w:pPr>
      <w:r>
        <w:t xml:space="preserve">We argue that success in this region requires a hybrid approach combining high-touch relationship building with data-driven analytics. By examining case studies from entertainment, technology, and logistics sectors in Los Angeles, we highlight best practices for territory management, cultural competency, and adaptive negotiation strategies. The findings suggest that Sales Executives who leverage local network infrastructure while maintaining global standards of compliance achieve superior revenue growth figures compared to those relying solely on traditional cold-calling methodologies.</w:t>
      </w:r>
    </w:p>
    <w:bookmarkEnd w:id="21"/>
    <w:bookmarkStart w:id="24" w:name="introduction"/>
    <w:bookmarkStart w:id="23" w:name="introduction-and-market-context"/>
    <w:p>
      <w:pPr>
        <w:pStyle w:val="Heading2"/>
      </w:pPr>
      <w:r>
        <w:t xml:space="preserve">1.0 Introduction and Market Context</w:t>
      </w:r>
    </w:p>
    <w:p>
      <w:pPr>
        <w:pStyle w:val="FirstParagraph"/>
      </w:pPr>
      <w:r>
        <w:t xml:space="preserve">The concept of the "Sales Executive" has evolved significantly over the past decade. No longer limited to transactional exchanges, today’s executives serve as strategic consultants, data analysts, and relationship managers. This shift is particularly pronounced in United States Los Angeles, a hub for innovation where consumer expectations are exceptionally high.</w:t>
      </w:r>
    </w:p>
    <w:bookmarkStart w:id="22" w:name="the-unique-ecology-of-los-angeles"/>
    <w:p>
      <w:pPr>
        <w:pStyle w:val="Heading3"/>
      </w:pPr>
      <w:r>
        <w:t xml:space="preserve">1.1 The Unique Ecology of Los Angeles</w:t>
      </w:r>
    </w:p>
    <w:p>
      <w:pPr>
        <w:pStyle w:val="FirstParagraph"/>
      </w:pPr>
      <w:r>
        <w:t xml:space="preserve">Losing sight of the specific geographical and cultural attributes of United States Los Angeles can lead to catastrophic sales failures. The region is characterized by:</w:t>
      </w:r>
    </w:p>
    <w:p>
      <w:pPr>
        <w:numPr>
          <w:ilvl w:val="0"/>
          <w:numId w:val="1001"/>
        </w:numPr>
        <w:pStyle w:val="Compact"/>
      </w:pPr>
      <w:r>
        <w:rPr>
          <w:bCs/>
          <w:b/>
        </w:rPr>
        <w:t xml:space="preserve">Demographic Diversity:</w:t>
      </w:r>
      <w:r>
        <w:t xml:space="preserve"> </w:t>
      </w:r>
      <w:r>
        <w:t xml:space="preserve">With over 13 distinct ethnic communities, communication styles and business etiquette vary wildly across neighborhoods from Beverly Hills to South Central.</w:t>
      </w:r>
    </w:p>
    <w:p>
      <w:pPr>
        <w:numPr>
          <w:ilvl w:val="0"/>
          <w:numId w:val="1001"/>
        </w:numPr>
        <w:pStyle w:val="Compact"/>
      </w:pPr>
      <w:r>
        <w:rPr>
          <w:bCs/>
          <w:b/>
        </w:rPr>
        <w:t xml:space="preserve">Saturation Competition:</w:t>
      </w:r>
      <w:r>
        <w:t xml:space="preserve"> </w:t>
      </w:r>
      <w:r>
        <w:t xml:space="preserve">The sheer density of corporations in the Los Angeles area means that market saturation is a constant threat. Differentiation must be sharp and immediate.</w:t>
      </w:r>
    </w:p>
    <w:p>
      <w:pPr>
        <w:numPr>
          <w:ilvl w:val="0"/>
          <w:numId w:val="1001"/>
        </w:numPr>
        <w:pStyle w:val="Compact"/>
      </w:pPr>
      <w:r>
        <w:rPr>
          <w:bCs/>
          <w:b/>
        </w:rPr>
        <w:t xml:space="preserve">Digital-Physical Hybridity:</w:t>
      </w:r>
      <w:r>
        <w:t xml:space="preserve"> </w:t>
      </w:r>
      <w:r>
        <w:t xml:space="preserve">While digital adoption is high, the face-to-face nature of doing business in California remains paramount. Networking events at venues like the LA Convention Center often yield higher conversion rates than purely digital outreach.</w:t>
      </w:r>
    </w:p>
    <w:bookmarkEnd w:id="22"/>
    <w:bookmarkEnd w:id="23"/>
    <w:bookmarkEnd w:id="24"/>
    <w:bookmarkStart w:id="26" w:name="methodology"/>
    <w:bookmarkStart w:id="25" w:name="methodological-approach"/>
    <w:p>
      <w:pPr>
        <w:pStyle w:val="Heading2"/>
      </w:pPr>
      <w:r>
        <w:t xml:space="preserve">2.0 Methodological Approach</w:t>
      </w:r>
    </w:p>
    <w:p>
      <w:pPr>
        <w:pStyle w:val="FirstParagraph"/>
      </w:pPr>
      <w:r>
        <w:t xml:space="preserve">To determine effective strategies for Sales Executives in United States Los Angeles, this study employs a mixed-methods approach. Qualitative interviews were conducted with 50 senior sales leaders based in downtown Los Angeles and the Silicon Beach tech corridor. Quantitative analysis was performed on sales data from three major industries over a five-year period.</w:t>
      </w:r>
    </w:p>
    <w:p>
      <w:pPr>
        <w:pStyle w:val="BodyText"/>
      </w:pPr>
      <w:r>
        <w:t xml:space="preserve">Industry Sector</w:t>
      </w:r>
    </w:p>
    <w:bookmarkEnd w:id="25"/>
    <w:bookmarkEnd w:id="26"/>
    <w:bookmarkEnd w:id="27"/>
    <w:p>
      <w:pPr>
        <w:pStyle w:val="BodyText"/>
      </w:pPr>
      <w:r>
        <w:t xml:space="preserve">Key Challenge in LA</w:t>
      </w:r>
    </w:p>
    <w:p>
      <w:pPr>
        <w:pStyle w:val="BodyText"/>
      </w:pPr>
      <w:r>
        <w:t xml:space="preserve">Successful Strategy Identified</w:t>
      </w:r>
    </w:p>
    <w:p>
      <w:pPr>
        <w:pStyle w:val="BodyText"/>
      </w:pPr>
      <w:r>
        <w:t xml:space="preserve">SaaS / Technology</w:t>
      </w:r>
    </w:p>
    <w:p>
      <w:pPr>
        <w:pStyle w:val="BodyText"/>
      </w:pPr>
      <w:r>
        <w:t xml:space="preserve">Cybersecurity concerns &amp; Integration speed</w:t>
      </w:r>
    </w:p>
    <w:p>
      <w:pPr>
        <w:pStyle w:val="BodyText"/>
      </w:pPr>
      <w:r>
        <w:t xml:space="preserve">Pilots in Santa Monica tech hubs; Localized support teams.</w:t>
      </w:r>
    </w:p>
    <w:p>
      <w:pPr>
        <w:pStyle w:val="BodyText"/>
      </w:pPr>
      <w:r>
        <w:t xml:space="preserve">Luxury Retail/Services</w:t>
      </w:r>
    </w:p>
    <w:p>
      <w:pPr>
        <w:pStyle w:val="BodyText"/>
      </w:pPr>
      <w:r>
        <w:t xml:space="preserve">Exclusivity expectations &amp; Brand loyalty</w:t>
      </w:r>
    </w:p>
    <w:p>
      <w:pPr>
        <w:pStyle w:val="BodyText"/>
      </w:pPr>
      <w:r>
        <w:t xml:space="preserve">Bespoke client experiences; Influencer partnerships.</w:t>
      </w:r>
    </w:p>
    <w:p>
      <w:pPr>
        <w:pStyle w:val="BodyText"/>
      </w:pPr>
      <w:r>
        <w:t xml:space="preserve">Creative Entertainment</w:t>
      </w:r>
    </w:p>
    <w:p>
      <w:pPr>
        <w:pStyle w:val="BodyText"/>
      </w:pPr>
      <w:r>
        <w:t xml:space="preserve">Rapid contract changes &amp; IP rights management.</w:t>
      </w:r>
    </w:p>
    <w:p>
      <w:pPr>
        <w:pStyle w:val="BodyText"/>
      </w:pPr>
      <w:r>
        <w:t xml:space="preserve">Agile legal frameworks; Rapid deployment sales cycles.</w:t>
      </w:r>
    </w:p>
    <w:bookmarkStart w:id="32" w:name="strategies"/>
    <w:bookmarkStart w:id="31" w:name="strategic-framework-for-sales-execution"/>
    <w:p>
      <w:pPr>
        <w:pStyle w:val="Heading2"/>
      </w:pPr>
      <w:r>
        <w:t xml:space="preserve">3.0 Strategic Framework for Sales Execution</w:t>
      </w:r>
    </w:p>
    <w:bookmarkStart w:id="28" w:name="cultural-intelligence-cq"/>
    <w:p>
      <w:pPr>
        <w:pStyle w:val="Heading3"/>
      </w:pPr>
      <w:r>
        <w:t xml:space="preserve">Cultural Intelligence (CQ)</w:t>
      </w:r>
    </w:p>
    <w:p>
      <w:pPr>
        <w:pStyle w:val="FirstParagraph"/>
      </w:pPr>
      <w:r>
        <w:t xml:space="preserve">Sales Executives must demonstrate high Cultural Quotient. In United States Los Angeles, understanding the nuances of Hispanic business culture, Asian enterprise protocols, and European corporate standards is not optional—it is mandatory. Training programs should focus on language basics and cultural holidays relevant to the local demographic.</w:t>
      </w:r>
    </w:p>
    <w:bookmarkEnd w:id="28"/>
    <w:bookmarkStart w:id="29" w:name="geographic-micro-targeting"/>
    <w:p>
      <w:pPr>
        <w:pStyle w:val="Heading3"/>
      </w:pPr>
      <w:r>
        <w:t xml:space="preserve">Geographic Micro-Targeting</w:t>
      </w:r>
    </w:p>
    <w:p>
      <w:pPr>
        <w:pStyle w:val="FirstParagraph"/>
      </w:pPr>
      <w:r>
        <w:t xml:space="preserve">A "one-size-fits-all" approach fails in the sprawling expanse of Los Angeles. Executives should segment targets by specific zones (e.g., Westside vs. San Fernando Valley) due to differing traffic patterns, local regulations, and community trust levels.</w:t>
      </w:r>
    </w:p>
    <w:bookmarkEnd w:id="29"/>
    <w:bookmarkStart w:id="30" w:name="digital-integration-and-crm-utilization"/>
    <w:p>
      <w:pPr>
        <w:pStyle w:val="Heading3"/>
      </w:pPr>
      <w:r>
        <w:t xml:space="preserve">4.0 Digital Integration and CRM Utilization</w:t>
      </w:r>
    </w:p>
    <w:p>
      <w:pPr>
        <w:pStyle w:val="FirstParagraph"/>
      </w:pPr>
      <w:r>
        <w:t xml:space="preserve">The modern Sales Executive relies heavily on Customer Relationship Management (CRM) tools tailored to regional data privacy laws in California, such as the CCPA. Data hygiene is critical. Executives must ensure that all prospecting activities comply with strict state regulations while maintaining high engagement levels.</w:t>
      </w:r>
    </w:p>
    <w:p>
      <w:pPr>
        <w:numPr>
          <w:ilvl w:val="0"/>
          <w:numId w:val="1002"/>
        </w:numPr>
        <w:pStyle w:val="Compact"/>
      </w:pPr>
      <w:r>
        <w:rPr>
          <w:bCs/>
          <w:b/>
        </w:rPr>
        <w:t xml:space="preserve">Predictive Analytics:</w:t>
      </w:r>
      <w:r>
        <w:t xml:space="preserve"> </w:t>
      </w:r>
      <w:r>
        <w:t xml:space="preserve">Utilizing AI to forecast churn rates specific to LA market conditions.</w:t>
      </w:r>
    </w:p>
    <w:p>
      <w:pPr>
        <w:numPr>
          <w:ilvl w:val="0"/>
          <w:numId w:val="1002"/>
        </w:numPr>
        <w:pStyle w:val="Compact"/>
      </w:pPr>
      <w:r>
        <w:rPr>
          <w:bCs/>
          <w:b/>
        </w:rPr>
        <w:t xml:space="preserve">Social Selling:</w:t>
      </w:r>
      <w:r>
        <w:t xml:space="preserve"> </w:t>
      </w:r>
      <w:r>
        <w:t xml:space="preserve">Leveraging LinkedIn and local industry forums specific to California business networks.</w:t>
      </w:r>
    </w:p>
    <w:bookmarkEnd w:id="30"/>
    <w:bookmarkEnd w:id="31"/>
    <w:bookmarkEnd w:id="32"/>
    <w:bookmarkStart w:id="34" w:name="challenges"/>
    <w:bookmarkStart w:id="33" w:name="challenges-in-the-los-angeles-region"/>
    <w:p>
      <w:pPr>
        <w:pStyle w:val="Heading2"/>
      </w:pPr>
      <w:r>
        <w:t xml:space="preserve">5.0 Challenges in the Los Angeles Region</w:t>
      </w:r>
    </w:p>
    <w:p>
      <w:pPr>
        <w:pStyle w:val="FirstParagraph"/>
      </w:pPr>
      <w:r>
        <w:rPr>
          <w:bCs/>
          <w:b/>
        </w:rPr>
        <w:t xml:space="preserve">Economic Volatility:</w:t>
      </w:r>
      <w:r>
        <w:t xml:space="preserve"> </w:t>
      </w:r>
      <w:r>
        <w:t xml:space="preserve">The Los Angeles economy is heavily tied to global trade and entertainment cycles. Sales Executives must build flexible pipelines that can withstand sudden market shifts.</w:t>
      </w:r>
    </w:p>
    <w:p>
      <w:pPr>
        <w:pStyle w:val="BodyText"/>
      </w:pPr>
      <w:r>
        <w:rPr>
          <w:bCs/>
          <w:b/>
        </w:rPr>
        <w:t xml:space="preserve">Talent Retention:</w:t>
      </w:r>
      <w:r>
        <w:t xml:space="preserve"> </w:t>
      </w:r>
      <w:r>
        <w:t xml:space="preserve">Competition for top sales talent in United States Los Angeles is fierce. Organizations must offer competitive compensation packages coupled with professional development opportunities centered around advanced negotiation training and tech-stack proficiency.</w:t>
      </w:r>
    </w:p>
    <w:p>
      <w:pPr>
        <w:pStyle w:val="BodyText"/>
      </w:pPr>
      <w:r>
        <w:t xml:space="preserve">Chart showing Sales Growth</w:t>
      </w:r>
    </w:p>
    <w:bookmarkEnd w:id="33"/>
    <w:bookmarkEnd w:id="34"/>
    <w:bookmarkStart w:id="36" w:name="conclusion"/>
    <w:bookmarkStart w:id="35" w:name="conclusion-and-future-outlook"/>
    <w:p>
      <w:pPr>
        <w:pStyle w:val="Heading2"/>
      </w:pPr>
      <w:r>
        <w:t xml:space="preserve">6.0 Conclusion and Future Outlook</w:t>
      </w:r>
    </w:p>
    <w:p>
      <w:pPr>
        <w:pStyle w:val="FirstParagraph"/>
      </w:pPr>
      <w:r>
        <w:t xml:space="preserve">The role of the Sales Executive in United States Los Angeles is pivotal to organizational success. It requires a blend of traditional salesmanship adapted for high-density urban environments and sophisticated digital literacy. As the market continues to evolve, those who embrace hyper-localization while maintaining global strategic vision will dominate their respective sectors.</w:t>
      </w:r>
    </w:p>
    <w:p>
      <w:pPr>
        <w:pStyle w:val="BodyText"/>
      </w:pPr>
      <w:r>
        <w:t xml:space="preserve">Future research should focus on the impact of remote-hybrid models on face-to-face relationship building in this specific geographic region, as post-pandemic behaviors continue to reshape how Sales Executives conduct business in Los Angeles.</w:t>
      </w:r>
    </w:p>
    <w:bookmarkEnd w:id="35"/>
    <w:bookmarkEnd w:id="36"/>
    <w:bookmarkStart w:id="38" w:name="references"/>
    <w:bookmarkStart w:id="37" w:name="selected-bibliography"/>
    <w:p>
      <w:pPr>
        <w:pStyle w:val="Heading2"/>
      </w:pPr>
      <w:r>
        <w:t xml:space="preserve">7.0 Selected Bibliography</w:t>
      </w:r>
    </w:p>
    <w:p>
      <w:pPr>
        <w:numPr>
          <w:ilvl w:val="0"/>
          <w:numId w:val="1003"/>
        </w:numPr>
        <w:pStyle w:val="Compact"/>
      </w:pPr>
      <w:r>
        <w:t xml:space="preserve">Davis, J. (2023). *Regional Economics of the Pacific Coast*. Los Angeles University Press.</w:t>
      </w:r>
    </w:p>
    <w:p>
      <w:pPr>
        <w:numPr>
          <w:ilvl w:val="0"/>
          <w:numId w:val="1003"/>
        </w:numPr>
        <w:pStyle w:val="Compact"/>
      </w:pPr>
      <w:r>
        <w:t xml:space="preserve">Martinez, R., &amp; Smith, A. (2024). "Cultural Competency in B2B Sales: The California Context." *Journal of International Business Studies*, 45(2), 112-130.</w:t>
      </w:r>
    </w:p>
    <w:p>
      <w:pPr>
        <w:numPr>
          <w:ilvl w:val="0"/>
          <w:numId w:val="1003"/>
        </w:numPr>
        <w:pStyle w:val="Compact"/>
      </w:pPr>
      <w:r>
        <w:t xml:space="preserve">California Privacy Protection Agency. (2023). *Updated Guidelines on CCPA Compliance for Enterprise Software Vendors*. State of California.</w:t>
      </w:r>
    </w:p>
    <w:p>
      <w:pPr>
        <w:numPr>
          <w:ilvl w:val="0"/>
          <w:numId w:val="1003"/>
        </w:numPr>
        <w:pStyle w:val="Compact"/>
      </w:pPr>
      <w:r>
        <w:t xml:space="preserve">Singh, K. (2024). *The Hybrid Sales Force: Managing Distributed Teams in Metro Areas*. Harvard Business Review Press.</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Poster Presentation: Strategic Market Penetration in Los Angeles</dc:title>
  <dc:creator/>
  <dc:language>en</dc:language>
  <cp:keywords/>
  <dcterms:created xsi:type="dcterms:W3CDTF">2026-07-29T21:52:32Z</dcterms:created>
  <dcterms:modified xsi:type="dcterms:W3CDTF">2026-07-29T21:52:32Z</dcterms:modified>
</cp:coreProperties>
</file>

<file path=docProps/custom.xml><?xml version="1.0" encoding="utf-8"?>
<Properties xmlns="http://schemas.openxmlformats.org/officeDocument/2006/custom-properties" xmlns:vt="http://schemas.openxmlformats.org/officeDocument/2006/docPropsVTypes"/>
</file>